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C8F6C" w14:textId="2C2A6341" w:rsidR="00EC3F9B" w:rsidRPr="003D19F9" w:rsidRDefault="00B812C9" w:rsidP="00B1296A">
      <w:pPr>
        <w:spacing w:after="0" w:line="240" w:lineRule="auto"/>
        <w:jc w:val="right"/>
        <w:rPr>
          <w:rFonts w:ascii="Times New Roman" w:hAnsi="Times New Roman" w:cs="Times New Roman"/>
          <w:b/>
        </w:rPr>
      </w:pPr>
      <w:r w:rsidRPr="003D19F9">
        <w:rPr>
          <w:rFonts w:ascii="Times New Roman" w:hAnsi="Times New Roman" w:cs="Times New Roman"/>
          <w:b/>
        </w:rPr>
        <w:t>Утверждено</w:t>
      </w:r>
    </w:p>
    <w:p w14:paraId="352A330D" w14:textId="4558D4EF" w:rsidR="00EC3F9B" w:rsidRPr="003D19F9" w:rsidRDefault="00EC3F9B" w:rsidP="00B1296A">
      <w:pPr>
        <w:spacing w:after="0" w:line="240" w:lineRule="auto"/>
        <w:jc w:val="right"/>
        <w:rPr>
          <w:rFonts w:ascii="Times New Roman" w:hAnsi="Times New Roman" w:cs="Times New Roman"/>
          <w:b/>
        </w:rPr>
      </w:pPr>
      <w:r w:rsidRPr="003D19F9">
        <w:rPr>
          <w:rFonts w:ascii="Times New Roman" w:hAnsi="Times New Roman" w:cs="Times New Roman"/>
          <w:b/>
        </w:rPr>
        <w:t xml:space="preserve">Приказом </w:t>
      </w:r>
      <w:r w:rsidR="00B812C9" w:rsidRPr="003D19F9">
        <w:rPr>
          <w:rFonts w:ascii="Times New Roman" w:hAnsi="Times New Roman" w:cs="Times New Roman"/>
          <w:b/>
        </w:rPr>
        <w:t>и.о.</w:t>
      </w:r>
      <w:r w:rsidRPr="003D19F9">
        <w:rPr>
          <w:rFonts w:ascii="Times New Roman" w:hAnsi="Times New Roman" w:cs="Times New Roman"/>
          <w:b/>
        </w:rPr>
        <w:t xml:space="preserve">директора </w:t>
      </w:r>
    </w:p>
    <w:p w14:paraId="13267D69" w14:textId="77777777" w:rsidR="00EC3F9B" w:rsidRPr="003D19F9" w:rsidRDefault="00EC3F9B" w:rsidP="00B1296A">
      <w:pPr>
        <w:spacing w:after="0" w:line="240" w:lineRule="auto"/>
        <w:jc w:val="right"/>
        <w:rPr>
          <w:rFonts w:ascii="Times New Roman" w:hAnsi="Times New Roman" w:cs="Times New Roman"/>
          <w:b/>
        </w:rPr>
      </w:pPr>
      <w:r w:rsidRPr="003D19F9">
        <w:rPr>
          <w:rFonts w:ascii="Times New Roman" w:hAnsi="Times New Roman" w:cs="Times New Roman"/>
          <w:b/>
        </w:rPr>
        <w:t xml:space="preserve">КГП на ПХВ «Городской перинатальный центр» </w:t>
      </w:r>
    </w:p>
    <w:p w14:paraId="671493A9" w14:textId="77777777" w:rsidR="00EC3F9B" w:rsidRPr="003D19F9" w:rsidRDefault="00EC3F9B" w:rsidP="00B1296A">
      <w:pPr>
        <w:spacing w:after="0" w:line="240" w:lineRule="auto"/>
        <w:jc w:val="right"/>
        <w:rPr>
          <w:rFonts w:ascii="Times New Roman" w:hAnsi="Times New Roman" w:cs="Times New Roman"/>
          <w:b/>
        </w:rPr>
      </w:pPr>
      <w:r w:rsidRPr="003D19F9">
        <w:rPr>
          <w:rFonts w:ascii="Times New Roman" w:hAnsi="Times New Roman" w:cs="Times New Roman"/>
          <w:b/>
        </w:rPr>
        <w:t xml:space="preserve">Управления общественного здравоохранения города Алматы </w:t>
      </w:r>
    </w:p>
    <w:p w14:paraId="70FCE032" w14:textId="19C3B08E" w:rsidR="00EC3F9B" w:rsidRPr="003D19F9" w:rsidRDefault="00F144CD" w:rsidP="00B1296A">
      <w:pPr>
        <w:spacing w:after="0" w:line="240" w:lineRule="auto"/>
        <w:jc w:val="right"/>
        <w:rPr>
          <w:rFonts w:ascii="Times New Roman" w:hAnsi="Times New Roman" w:cs="Times New Roman"/>
          <w:b/>
        </w:rPr>
      </w:pPr>
      <w:r w:rsidRPr="003D19F9">
        <w:rPr>
          <w:rFonts w:ascii="Times New Roman" w:hAnsi="Times New Roman" w:cs="Times New Roman"/>
          <w:b/>
        </w:rPr>
        <w:t>№</w:t>
      </w:r>
      <w:r w:rsidR="006544BB">
        <w:rPr>
          <w:rFonts w:ascii="Times New Roman" w:hAnsi="Times New Roman" w:cs="Times New Roman"/>
          <w:b/>
          <w:lang w:val="en-US"/>
        </w:rPr>
        <w:t>16</w:t>
      </w:r>
      <w:r w:rsidR="00223386" w:rsidRPr="003D19F9">
        <w:rPr>
          <w:rFonts w:ascii="Times New Roman" w:hAnsi="Times New Roman" w:cs="Times New Roman"/>
          <w:b/>
        </w:rPr>
        <w:t>-ГЗ от «</w:t>
      </w:r>
      <w:r w:rsidR="006544BB">
        <w:rPr>
          <w:rFonts w:ascii="Times New Roman" w:hAnsi="Times New Roman" w:cs="Times New Roman"/>
          <w:b/>
          <w:lang w:val="en-US"/>
        </w:rPr>
        <w:t>19</w:t>
      </w:r>
      <w:r w:rsidR="00EC3F9B" w:rsidRPr="003D19F9">
        <w:rPr>
          <w:rFonts w:ascii="Times New Roman" w:hAnsi="Times New Roman" w:cs="Times New Roman"/>
          <w:b/>
        </w:rPr>
        <w:t xml:space="preserve">» </w:t>
      </w:r>
      <w:r w:rsidR="006544BB">
        <w:rPr>
          <w:rFonts w:ascii="Times New Roman" w:hAnsi="Times New Roman" w:cs="Times New Roman"/>
          <w:b/>
          <w:lang w:val="kk-KZ"/>
        </w:rPr>
        <w:t>марта</w:t>
      </w:r>
      <w:r w:rsidR="00EC3F9B" w:rsidRPr="003D19F9">
        <w:rPr>
          <w:rFonts w:ascii="Times New Roman" w:hAnsi="Times New Roman" w:cs="Times New Roman"/>
          <w:b/>
        </w:rPr>
        <w:t xml:space="preserve"> 202</w:t>
      </w:r>
      <w:r w:rsidR="00F07E58" w:rsidRPr="003D19F9">
        <w:rPr>
          <w:rFonts w:ascii="Times New Roman" w:hAnsi="Times New Roman" w:cs="Times New Roman"/>
          <w:b/>
        </w:rPr>
        <w:t>4</w:t>
      </w:r>
      <w:r w:rsidR="00EC3F9B" w:rsidRPr="003D19F9">
        <w:rPr>
          <w:rFonts w:ascii="Times New Roman" w:hAnsi="Times New Roman" w:cs="Times New Roman"/>
          <w:b/>
        </w:rPr>
        <w:t xml:space="preserve"> года </w:t>
      </w:r>
    </w:p>
    <w:p w14:paraId="41DB6CF2" w14:textId="19EF453A" w:rsidR="00EC3F9B" w:rsidRPr="003D19F9" w:rsidRDefault="00EC3F9B" w:rsidP="00B1296A">
      <w:pPr>
        <w:spacing w:after="0" w:line="240" w:lineRule="auto"/>
        <w:jc w:val="right"/>
        <w:rPr>
          <w:rFonts w:ascii="Times New Roman" w:hAnsi="Times New Roman" w:cs="Times New Roman"/>
          <w:b/>
        </w:rPr>
      </w:pPr>
    </w:p>
    <w:p w14:paraId="0B3F7639" w14:textId="77777777" w:rsidR="00EC3F9B" w:rsidRPr="003D19F9" w:rsidRDefault="00EC3F9B" w:rsidP="00B1296A">
      <w:pPr>
        <w:spacing w:after="0" w:line="240" w:lineRule="auto"/>
        <w:jc w:val="right"/>
        <w:rPr>
          <w:rFonts w:ascii="Times New Roman" w:hAnsi="Times New Roman" w:cs="Times New Roman"/>
          <w:b/>
        </w:rPr>
      </w:pPr>
    </w:p>
    <w:p w14:paraId="0DE4C866" w14:textId="54ECEE75" w:rsidR="00EC3F9B" w:rsidRPr="003D19F9" w:rsidRDefault="00B812C9" w:rsidP="00B1296A">
      <w:pPr>
        <w:spacing w:after="0" w:line="240" w:lineRule="auto"/>
        <w:jc w:val="right"/>
        <w:rPr>
          <w:rFonts w:ascii="Times New Roman" w:hAnsi="Times New Roman" w:cs="Times New Roman"/>
          <w:b/>
        </w:rPr>
      </w:pPr>
      <w:r w:rsidRPr="003D19F9">
        <w:rPr>
          <w:rFonts w:ascii="Times New Roman" w:hAnsi="Times New Roman" w:cs="Times New Roman"/>
          <w:b/>
        </w:rPr>
        <w:t>И.о.д</w:t>
      </w:r>
      <w:r w:rsidR="00EC3F9B" w:rsidRPr="003D19F9">
        <w:rPr>
          <w:rFonts w:ascii="Times New Roman" w:hAnsi="Times New Roman" w:cs="Times New Roman"/>
          <w:b/>
        </w:rPr>
        <w:t>иректор</w:t>
      </w:r>
      <w:r w:rsidRPr="003D19F9">
        <w:rPr>
          <w:rFonts w:ascii="Times New Roman" w:hAnsi="Times New Roman" w:cs="Times New Roman"/>
          <w:b/>
        </w:rPr>
        <w:t>а</w:t>
      </w:r>
      <w:r w:rsidR="00EC3F9B" w:rsidRPr="003D19F9">
        <w:rPr>
          <w:rFonts w:ascii="Times New Roman" w:hAnsi="Times New Roman" w:cs="Times New Roman"/>
          <w:b/>
        </w:rPr>
        <w:t xml:space="preserve"> ______________ </w:t>
      </w:r>
      <w:r w:rsidRPr="003D19F9">
        <w:rPr>
          <w:rFonts w:ascii="Times New Roman" w:hAnsi="Times New Roman" w:cs="Times New Roman"/>
          <w:b/>
        </w:rPr>
        <w:t>Аймагамбетова А.С.</w:t>
      </w:r>
    </w:p>
    <w:p w14:paraId="4F5DBE8C" w14:textId="77777777" w:rsidR="00EC3F9B" w:rsidRPr="003D19F9" w:rsidRDefault="00EC3F9B" w:rsidP="00B1296A">
      <w:pPr>
        <w:spacing w:after="0" w:line="240" w:lineRule="auto"/>
        <w:jc w:val="right"/>
        <w:rPr>
          <w:rFonts w:ascii="Times New Roman" w:hAnsi="Times New Roman" w:cs="Times New Roman"/>
          <w:b/>
        </w:rPr>
      </w:pPr>
    </w:p>
    <w:p w14:paraId="466E31F0" w14:textId="719DD769" w:rsidR="00EC3F9B" w:rsidRPr="003D19F9" w:rsidRDefault="00EC3F9B" w:rsidP="00B1296A">
      <w:pPr>
        <w:spacing w:after="0" w:line="240" w:lineRule="auto"/>
        <w:jc w:val="right"/>
        <w:rPr>
          <w:rFonts w:ascii="Times New Roman" w:hAnsi="Times New Roman" w:cs="Times New Roman"/>
          <w:b/>
        </w:rPr>
      </w:pPr>
      <w:r w:rsidRPr="003D19F9">
        <w:rPr>
          <w:rFonts w:ascii="Times New Roman" w:hAnsi="Times New Roman" w:cs="Times New Roman"/>
          <w:b/>
        </w:rPr>
        <w:t>Приложение 2</w:t>
      </w:r>
    </w:p>
    <w:p w14:paraId="0C7EA573" w14:textId="77777777" w:rsidR="00EC3F9B" w:rsidRPr="003D19F9" w:rsidRDefault="00EC3F9B" w:rsidP="00B1296A">
      <w:pPr>
        <w:spacing w:after="0" w:line="240" w:lineRule="auto"/>
        <w:jc w:val="right"/>
        <w:rPr>
          <w:rFonts w:ascii="Times New Roman" w:hAnsi="Times New Roman" w:cs="Times New Roman"/>
          <w:b/>
        </w:rPr>
      </w:pPr>
      <w:r w:rsidRPr="003D19F9">
        <w:rPr>
          <w:rFonts w:ascii="Times New Roman" w:hAnsi="Times New Roman" w:cs="Times New Roman"/>
          <w:b/>
        </w:rPr>
        <w:t>к Тендерной документации</w:t>
      </w:r>
    </w:p>
    <w:p w14:paraId="110F0C1F" w14:textId="0950B1E5" w:rsidR="00EC3F9B" w:rsidRPr="00B1296A" w:rsidRDefault="00EC3F9B" w:rsidP="00B1296A">
      <w:pPr>
        <w:spacing w:after="0" w:line="240" w:lineRule="auto"/>
        <w:jc w:val="center"/>
        <w:rPr>
          <w:rFonts w:ascii="Times New Roman" w:hAnsi="Times New Roman" w:cs="Times New Roman"/>
          <w:b/>
          <w:sz w:val="18"/>
          <w:szCs w:val="18"/>
        </w:rPr>
      </w:pPr>
    </w:p>
    <w:p w14:paraId="77C54D3E" w14:textId="77777777" w:rsidR="00EC3F9B" w:rsidRPr="00B1296A" w:rsidRDefault="00EC3F9B" w:rsidP="00B1296A">
      <w:pPr>
        <w:spacing w:after="0" w:line="240" w:lineRule="auto"/>
        <w:jc w:val="center"/>
        <w:rPr>
          <w:rFonts w:ascii="Times New Roman" w:hAnsi="Times New Roman" w:cs="Times New Roman"/>
          <w:b/>
          <w:sz w:val="18"/>
          <w:szCs w:val="18"/>
        </w:rPr>
      </w:pPr>
    </w:p>
    <w:p w14:paraId="5AFB7D47" w14:textId="18BECA4A" w:rsidR="00EC3F9B" w:rsidRPr="001D5528" w:rsidRDefault="003637C1" w:rsidP="00B1296A">
      <w:pPr>
        <w:spacing w:after="0" w:line="240" w:lineRule="auto"/>
        <w:jc w:val="center"/>
        <w:rPr>
          <w:rFonts w:ascii="Times New Roman" w:hAnsi="Times New Roman" w:cs="Times New Roman"/>
          <w:b/>
        </w:rPr>
      </w:pPr>
      <w:r w:rsidRPr="001D5528">
        <w:rPr>
          <w:rFonts w:ascii="Times New Roman" w:hAnsi="Times New Roman" w:cs="Times New Roman"/>
          <w:b/>
        </w:rPr>
        <w:t xml:space="preserve">ТЕХНИЧЕСКАЯ СПЕЦИФИКАЦИЯ </w:t>
      </w:r>
    </w:p>
    <w:p w14:paraId="46718363" w14:textId="77777777" w:rsidR="00EC3F9B" w:rsidRPr="00B1296A" w:rsidRDefault="00EC3F9B" w:rsidP="00B1296A">
      <w:pPr>
        <w:spacing w:after="0" w:line="240" w:lineRule="auto"/>
        <w:jc w:val="center"/>
        <w:rPr>
          <w:rFonts w:ascii="Times New Roman" w:hAnsi="Times New Roman" w:cs="Times New Roman"/>
          <w:b/>
          <w:sz w:val="18"/>
          <w:szCs w:val="18"/>
        </w:rPr>
      </w:pPr>
    </w:p>
    <w:p w14:paraId="7DDB2335" w14:textId="5AE29C77" w:rsidR="00F07E58" w:rsidRDefault="00F07E58" w:rsidP="00B1296A">
      <w:pPr>
        <w:widowControl w:val="0"/>
        <w:autoSpaceDE w:val="0"/>
        <w:autoSpaceDN w:val="0"/>
        <w:adjustRightInd w:val="0"/>
        <w:spacing w:after="0"/>
        <w:rPr>
          <w:rFonts w:ascii="Times New Roman" w:hAnsi="Times New Roman" w:cs="Times New Roman"/>
          <w:b/>
          <w:sz w:val="18"/>
          <w:szCs w:val="18"/>
        </w:rPr>
      </w:pPr>
    </w:p>
    <w:p w14:paraId="429976F1" w14:textId="1474E31B" w:rsidR="00F07E58" w:rsidRDefault="00F07E58" w:rsidP="00B1296A">
      <w:pPr>
        <w:widowControl w:val="0"/>
        <w:autoSpaceDE w:val="0"/>
        <w:autoSpaceDN w:val="0"/>
        <w:adjustRightInd w:val="0"/>
        <w:spacing w:after="0"/>
        <w:rPr>
          <w:rFonts w:ascii="Times New Roman" w:hAnsi="Times New Roman" w:cs="Times New Roman"/>
          <w:b/>
          <w:sz w:val="18"/>
          <w:szCs w:val="18"/>
        </w:rPr>
      </w:pPr>
    </w:p>
    <w:tbl>
      <w:tblPr>
        <w:tblW w:w="14895" w:type="dxa"/>
        <w:tblInd w:w="-5" w:type="dxa"/>
        <w:tblLook w:val="04A0" w:firstRow="1" w:lastRow="0" w:firstColumn="1" w:lastColumn="0" w:noHBand="0" w:noVBand="1"/>
      </w:tblPr>
      <w:tblGrid>
        <w:gridCol w:w="960"/>
        <w:gridCol w:w="2259"/>
        <w:gridCol w:w="4578"/>
        <w:gridCol w:w="984"/>
        <w:gridCol w:w="1659"/>
        <w:gridCol w:w="2497"/>
        <w:gridCol w:w="1958"/>
      </w:tblGrid>
      <w:tr w:rsidR="006544BB" w:rsidRPr="006544BB" w14:paraId="5B1982BD" w14:textId="77777777" w:rsidTr="006544BB">
        <w:trPr>
          <w:trHeight w:val="408"/>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8F03F" w14:textId="77777777" w:rsidR="006544BB" w:rsidRPr="006544BB" w:rsidRDefault="006544BB" w:rsidP="006544BB">
            <w:pPr>
              <w:suppressAutoHyphens w:val="0"/>
              <w:spacing w:after="0" w:line="240" w:lineRule="auto"/>
              <w:jc w:val="center"/>
              <w:rPr>
                <w:rFonts w:ascii="Times New Roman" w:eastAsia="Times New Roman" w:hAnsi="Times New Roman" w:cs="Times New Roman"/>
                <w:b/>
                <w:bCs/>
                <w:color w:val="000000"/>
                <w:sz w:val="16"/>
                <w:szCs w:val="16"/>
                <w:lang w:val="ru-KZ" w:eastAsia="ru-KZ"/>
              </w:rPr>
            </w:pPr>
            <w:r w:rsidRPr="006544BB">
              <w:rPr>
                <w:rFonts w:ascii="Times New Roman" w:eastAsia="Times New Roman" w:hAnsi="Times New Roman" w:cs="Times New Roman"/>
                <w:b/>
                <w:bCs/>
                <w:color w:val="000000"/>
                <w:sz w:val="16"/>
                <w:szCs w:val="16"/>
                <w:lang w:val="ru-KZ" w:eastAsia="ru-KZ"/>
              </w:rPr>
              <w:t>N лота</w:t>
            </w:r>
          </w:p>
        </w:tc>
        <w:tc>
          <w:tcPr>
            <w:tcW w:w="2259" w:type="dxa"/>
            <w:tcBorders>
              <w:top w:val="single" w:sz="4" w:space="0" w:color="auto"/>
              <w:left w:val="nil"/>
              <w:bottom w:val="single" w:sz="4" w:space="0" w:color="auto"/>
              <w:right w:val="single" w:sz="4" w:space="0" w:color="auto"/>
            </w:tcBorders>
            <w:shd w:val="clear" w:color="auto" w:fill="auto"/>
            <w:vAlign w:val="center"/>
            <w:hideMark/>
          </w:tcPr>
          <w:p w14:paraId="52956A64" w14:textId="77777777" w:rsidR="006544BB" w:rsidRPr="006544BB" w:rsidRDefault="006544BB" w:rsidP="006544BB">
            <w:pPr>
              <w:suppressAutoHyphens w:val="0"/>
              <w:spacing w:after="0" w:line="240" w:lineRule="auto"/>
              <w:jc w:val="center"/>
              <w:rPr>
                <w:rFonts w:ascii="Times New Roman" w:eastAsia="Times New Roman" w:hAnsi="Times New Roman" w:cs="Times New Roman"/>
                <w:b/>
                <w:bCs/>
                <w:color w:val="000000"/>
                <w:sz w:val="16"/>
                <w:szCs w:val="16"/>
                <w:lang w:val="ru-KZ" w:eastAsia="ru-KZ"/>
              </w:rPr>
            </w:pPr>
            <w:r w:rsidRPr="006544BB">
              <w:rPr>
                <w:rFonts w:ascii="Times New Roman" w:eastAsia="Times New Roman" w:hAnsi="Times New Roman" w:cs="Times New Roman"/>
                <w:b/>
                <w:bCs/>
                <w:color w:val="000000"/>
                <w:sz w:val="16"/>
                <w:szCs w:val="16"/>
                <w:lang w:val="ru-KZ" w:eastAsia="ru-KZ"/>
              </w:rPr>
              <w:t>Наименование товара</w:t>
            </w:r>
          </w:p>
        </w:tc>
        <w:tc>
          <w:tcPr>
            <w:tcW w:w="4578" w:type="dxa"/>
            <w:tcBorders>
              <w:top w:val="single" w:sz="4" w:space="0" w:color="auto"/>
              <w:left w:val="nil"/>
              <w:bottom w:val="single" w:sz="4" w:space="0" w:color="auto"/>
              <w:right w:val="single" w:sz="4" w:space="0" w:color="auto"/>
            </w:tcBorders>
            <w:shd w:val="clear" w:color="auto" w:fill="auto"/>
            <w:vAlign w:val="center"/>
            <w:hideMark/>
          </w:tcPr>
          <w:p w14:paraId="491F5F6F" w14:textId="77777777" w:rsidR="006544BB" w:rsidRPr="006544BB" w:rsidRDefault="006544BB" w:rsidP="006544BB">
            <w:pPr>
              <w:suppressAutoHyphens w:val="0"/>
              <w:spacing w:after="0" w:line="240" w:lineRule="auto"/>
              <w:jc w:val="center"/>
              <w:rPr>
                <w:rFonts w:ascii="Times New Roman" w:eastAsia="Times New Roman" w:hAnsi="Times New Roman" w:cs="Times New Roman"/>
                <w:b/>
                <w:bCs/>
                <w:color w:val="000000"/>
                <w:sz w:val="16"/>
                <w:szCs w:val="16"/>
                <w:lang w:val="ru-KZ" w:eastAsia="ru-KZ"/>
              </w:rPr>
            </w:pPr>
            <w:bookmarkStart w:id="0" w:name="_GoBack"/>
            <w:bookmarkEnd w:id="0"/>
            <w:r w:rsidRPr="006544BB">
              <w:rPr>
                <w:rFonts w:ascii="Times New Roman" w:eastAsia="Times New Roman" w:hAnsi="Times New Roman" w:cs="Times New Roman"/>
                <w:b/>
                <w:bCs/>
                <w:color w:val="000000"/>
                <w:sz w:val="16"/>
                <w:szCs w:val="16"/>
                <w:lang w:val="ru-KZ" w:eastAsia="ru-KZ"/>
              </w:rPr>
              <w:t>Техническая спецификация</w:t>
            </w:r>
          </w:p>
        </w:tc>
        <w:tc>
          <w:tcPr>
            <w:tcW w:w="984" w:type="dxa"/>
            <w:tcBorders>
              <w:top w:val="single" w:sz="4" w:space="0" w:color="auto"/>
              <w:left w:val="nil"/>
              <w:bottom w:val="single" w:sz="4" w:space="0" w:color="auto"/>
              <w:right w:val="single" w:sz="4" w:space="0" w:color="auto"/>
            </w:tcBorders>
            <w:shd w:val="clear" w:color="auto" w:fill="auto"/>
            <w:vAlign w:val="center"/>
            <w:hideMark/>
          </w:tcPr>
          <w:p w14:paraId="539D0EBF" w14:textId="77777777" w:rsidR="006544BB" w:rsidRPr="006544BB" w:rsidRDefault="006544BB" w:rsidP="006544BB">
            <w:pPr>
              <w:suppressAutoHyphens w:val="0"/>
              <w:spacing w:after="0" w:line="240" w:lineRule="auto"/>
              <w:jc w:val="center"/>
              <w:rPr>
                <w:rFonts w:ascii="Times New Roman" w:eastAsia="Times New Roman" w:hAnsi="Times New Roman" w:cs="Times New Roman"/>
                <w:b/>
                <w:bCs/>
                <w:color w:val="000000"/>
                <w:sz w:val="16"/>
                <w:szCs w:val="16"/>
                <w:lang w:val="ru-KZ" w:eastAsia="ru-KZ"/>
              </w:rPr>
            </w:pPr>
            <w:r w:rsidRPr="006544BB">
              <w:rPr>
                <w:rFonts w:ascii="Times New Roman" w:eastAsia="Times New Roman" w:hAnsi="Times New Roman" w:cs="Times New Roman"/>
                <w:b/>
                <w:bCs/>
                <w:color w:val="000000"/>
                <w:sz w:val="16"/>
                <w:szCs w:val="16"/>
                <w:lang w:val="ru-KZ" w:eastAsia="ru-KZ"/>
              </w:rPr>
              <w:t>Единица измерения</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14:paraId="4B4BA508" w14:textId="77777777" w:rsidR="006544BB" w:rsidRPr="006544BB" w:rsidRDefault="006544BB" w:rsidP="006544BB">
            <w:pPr>
              <w:suppressAutoHyphens w:val="0"/>
              <w:spacing w:after="0" w:line="240" w:lineRule="auto"/>
              <w:jc w:val="center"/>
              <w:rPr>
                <w:rFonts w:ascii="Times New Roman" w:eastAsia="Times New Roman" w:hAnsi="Times New Roman" w:cs="Times New Roman"/>
                <w:b/>
                <w:bCs/>
                <w:color w:val="000000"/>
                <w:sz w:val="16"/>
                <w:szCs w:val="16"/>
                <w:lang w:val="ru-KZ" w:eastAsia="ru-KZ"/>
              </w:rPr>
            </w:pPr>
            <w:r w:rsidRPr="006544BB">
              <w:rPr>
                <w:rFonts w:ascii="Times New Roman" w:eastAsia="Times New Roman" w:hAnsi="Times New Roman" w:cs="Times New Roman"/>
                <w:b/>
                <w:bCs/>
                <w:color w:val="000000"/>
                <w:sz w:val="16"/>
                <w:szCs w:val="16"/>
                <w:lang w:val="ru-KZ" w:eastAsia="ru-KZ"/>
              </w:rPr>
              <w:t>Условия поставки (в соответствии с ИНКОТЕРМС 2020)</w:t>
            </w:r>
          </w:p>
        </w:tc>
        <w:tc>
          <w:tcPr>
            <w:tcW w:w="2497" w:type="dxa"/>
            <w:tcBorders>
              <w:top w:val="single" w:sz="4" w:space="0" w:color="auto"/>
              <w:left w:val="nil"/>
              <w:bottom w:val="single" w:sz="4" w:space="0" w:color="auto"/>
              <w:right w:val="single" w:sz="4" w:space="0" w:color="auto"/>
            </w:tcBorders>
            <w:shd w:val="clear" w:color="auto" w:fill="auto"/>
            <w:vAlign w:val="center"/>
            <w:hideMark/>
          </w:tcPr>
          <w:p w14:paraId="3006F01C" w14:textId="77777777" w:rsidR="006544BB" w:rsidRPr="006544BB" w:rsidRDefault="006544BB" w:rsidP="006544BB">
            <w:pPr>
              <w:suppressAutoHyphens w:val="0"/>
              <w:spacing w:after="0" w:line="240" w:lineRule="auto"/>
              <w:jc w:val="center"/>
              <w:rPr>
                <w:rFonts w:ascii="Times New Roman" w:eastAsia="Times New Roman" w:hAnsi="Times New Roman" w:cs="Times New Roman"/>
                <w:b/>
                <w:bCs/>
                <w:color w:val="000000"/>
                <w:sz w:val="16"/>
                <w:szCs w:val="16"/>
                <w:lang w:val="ru-KZ" w:eastAsia="ru-KZ"/>
              </w:rPr>
            </w:pPr>
            <w:r w:rsidRPr="006544BB">
              <w:rPr>
                <w:rFonts w:ascii="Times New Roman" w:eastAsia="Times New Roman" w:hAnsi="Times New Roman" w:cs="Times New Roman"/>
                <w:b/>
                <w:bCs/>
                <w:color w:val="000000"/>
                <w:sz w:val="16"/>
                <w:szCs w:val="16"/>
                <w:lang w:val="ru-KZ" w:eastAsia="ru-KZ"/>
              </w:rPr>
              <w:t xml:space="preserve">Срок поставки товаров </w:t>
            </w:r>
          </w:p>
        </w:tc>
        <w:tc>
          <w:tcPr>
            <w:tcW w:w="1958" w:type="dxa"/>
            <w:tcBorders>
              <w:top w:val="single" w:sz="4" w:space="0" w:color="auto"/>
              <w:left w:val="nil"/>
              <w:bottom w:val="single" w:sz="4" w:space="0" w:color="auto"/>
              <w:right w:val="single" w:sz="4" w:space="0" w:color="auto"/>
            </w:tcBorders>
            <w:shd w:val="clear" w:color="auto" w:fill="auto"/>
            <w:vAlign w:val="center"/>
            <w:hideMark/>
          </w:tcPr>
          <w:p w14:paraId="15363199" w14:textId="77777777" w:rsidR="006544BB" w:rsidRPr="006544BB" w:rsidRDefault="006544BB" w:rsidP="006544BB">
            <w:pPr>
              <w:suppressAutoHyphens w:val="0"/>
              <w:spacing w:after="0" w:line="240" w:lineRule="auto"/>
              <w:jc w:val="center"/>
              <w:rPr>
                <w:rFonts w:ascii="Times New Roman" w:eastAsia="Times New Roman" w:hAnsi="Times New Roman" w:cs="Times New Roman"/>
                <w:b/>
                <w:bCs/>
                <w:color w:val="000000"/>
                <w:sz w:val="16"/>
                <w:szCs w:val="16"/>
                <w:lang w:val="ru-KZ" w:eastAsia="ru-KZ"/>
              </w:rPr>
            </w:pPr>
            <w:r w:rsidRPr="006544BB">
              <w:rPr>
                <w:rFonts w:ascii="Times New Roman" w:eastAsia="Times New Roman" w:hAnsi="Times New Roman" w:cs="Times New Roman"/>
                <w:b/>
                <w:bCs/>
                <w:color w:val="000000"/>
                <w:sz w:val="16"/>
                <w:szCs w:val="16"/>
                <w:lang w:val="ru-KZ" w:eastAsia="ru-KZ"/>
              </w:rPr>
              <w:t>Место поставки товаров</w:t>
            </w:r>
          </w:p>
        </w:tc>
      </w:tr>
      <w:tr w:rsidR="006544BB" w:rsidRPr="006544BB" w14:paraId="5897CE89"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B9636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1</w:t>
            </w:r>
          </w:p>
        </w:tc>
        <w:tc>
          <w:tcPr>
            <w:tcW w:w="2259" w:type="dxa"/>
            <w:tcBorders>
              <w:top w:val="nil"/>
              <w:left w:val="nil"/>
              <w:bottom w:val="single" w:sz="4" w:space="0" w:color="auto"/>
              <w:right w:val="single" w:sz="4" w:space="0" w:color="auto"/>
            </w:tcBorders>
            <w:shd w:val="clear" w:color="auto" w:fill="auto"/>
            <w:vAlign w:val="center"/>
            <w:hideMark/>
          </w:tcPr>
          <w:p w14:paraId="6F28337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Фибриноген человеческий  </w:t>
            </w:r>
          </w:p>
        </w:tc>
        <w:tc>
          <w:tcPr>
            <w:tcW w:w="4578" w:type="dxa"/>
            <w:tcBorders>
              <w:top w:val="nil"/>
              <w:left w:val="nil"/>
              <w:bottom w:val="single" w:sz="4" w:space="0" w:color="auto"/>
              <w:right w:val="single" w:sz="4" w:space="0" w:color="auto"/>
            </w:tcBorders>
            <w:shd w:val="clear" w:color="auto" w:fill="auto"/>
            <w:vAlign w:val="center"/>
            <w:hideMark/>
          </w:tcPr>
          <w:p w14:paraId="744B91E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лиофилизат для приготовления раствора для инфузий /инъекций 1 гр.</w:t>
            </w:r>
          </w:p>
        </w:tc>
        <w:tc>
          <w:tcPr>
            <w:tcW w:w="984" w:type="dxa"/>
            <w:tcBorders>
              <w:top w:val="nil"/>
              <w:left w:val="nil"/>
              <w:bottom w:val="single" w:sz="4" w:space="0" w:color="auto"/>
              <w:right w:val="single" w:sz="4" w:space="0" w:color="auto"/>
            </w:tcBorders>
            <w:shd w:val="clear" w:color="auto" w:fill="auto"/>
            <w:vAlign w:val="center"/>
            <w:hideMark/>
          </w:tcPr>
          <w:p w14:paraId="122A43BC"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 xml:space="preserve">флакон </w:t>
            </w:r>
          </w:p>
        </w:tc>
        <w:tc>
          <w:tcPr>
            <w:tcW w:w="1659" w:type="dxa"/>
            <w:tcBorders>
              <w:top w:val="nil"/>
              <w:left w:val="nil"/>
              <w:bottom w:val="single" w:sz="4" w:space="0" w:color="auto"/>
              <w:right w:val="single" w:sz="4" w:space="0" w:color="auto"/>
            </w:tcBorders>
            <w:shd w:val="clear" w:color="auto" w:fill="auto"/>
            <w:vAlign w:val="center"/>
            <w:hideMark/>
          </w:tcPr>
          <w:p w14:paraId="7A7548E7"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007ABC4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7F96D5D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7C9D74E7" w14:textId="77777777" w:rsidTr="006544BB">
        <w:trPr>
          <w:trHeight w:val="816"/>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DB532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2</w:t>
            </w:r>
          </w:p>
        </w:tc>
        <w:tc>
          <w:tcPr>
            <w:tcW w:w="2259" w:type="dxa"/>
            <w:tcBorders>
              <w:top w:val="nil"/>
              <w:left w:val="nil"/>
              <w:bottom w:val="single" w:sz="4" w:space="0" w:color="auto"/>
              <w:right w:val="single" w:sz="4" w:space="0" w:color="auto"/>
            </w:tcBorders>
            <w:shd w:val="clear" w:color="auto" w:fill="auto"/>
            <w:vAlign w:val="center"/>
            <w:hideMark/>
          </w:tcPr>
          <w:p w14:paraId="4312FDC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Human Prothrombin complex вспомогательные вещества: гепарин, натрия</w:t>
            </w:r>
          </w:p>
        </w:tc>
        <w:tc>
          <w:tcPr>
            <w:tcW w:w="4578" w:type="dxa"/>
            <w:tcBorders>
              <w:top w:val="nil"/>
              <w:left w:val="nil"/>
              <w:bottom w:val="single" w:sz="4" w:space="0" w:color="auto"/>
              <w:right w:val="single" w:sz="4" w:space="0" w:color="auto"/>
            </w:tcBorders>
            <w:shd w:val="clear" w:color="auto" w:fill="auto"/>
            <w:vAlign w:val="center"/>
            <w:hideMark/>
          </w:tcPr>
          <w:p w14:paraId="4A9D9A1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Лиофилизированный порошок для приготовления раствора для внутривенного введения в комплекте с растворителем (вода для инъекции) и набором для введения, Дозировка 500 МЕ, Фасовка Препарат во флаконе. По 20 мл растворителя во флаконе. 1 флакон с препаратом, 1 флакон с растворителем, 1 игла для введения, 1 фильтровальная игла, 1 шприц, 1 игла-бабочка, 2 дезинфицирующие салфетки в коробке из картона, Код АТХ B02BD01 Фактор свертывания крови II, VII, IX и X в комбинации</w:t>
            </w:r>
          </w:p>
        </w:tc>
        <w:tc>
          <w:tcPr>
            <w:tcW w:w="984" w:type="dxa"/>
            <w:tcBorders>
              <w:top w:val="nil"/>
              <w:left w:val="nil"/>
              <w:bottom w:val="single" w:sz="4" w:space="0" w:color="auto"/>
              <w:right w:val="single" w:sz="4" w:space="0" w:color="auto"/>
            </w:tcBorders>
            <w:shd w:val="clear" w:color="auto" w:fill="auto"/>
            <w:vAlign w:val="center"/>
            <w:hideMark/>
          </w:tcPr>
          <w:p w14:paraId="1B2E7C45"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 xml:space="preserve">флакон </w:t>
            </w:r>
          </w:p>
        </w:tc>
        <w:tc>
          <w:tcPr>
            <w:tcW w:w="1659" w:type="dxa"/>
            <w:tcBorders>
              <w:top w:val="nil"/>
              <w:left w:val="nil"/>
              <w:bottom w:val="single" w:sz="4" w:space="0" w:color="auto"/>
              <w:right w:val="single" w:sz="4" w:space="0" w:color="auto"/>
            </w:tcBorders>
            <w:shd w:val="clear" w:color="auto" w:fill="auto"/>
            <w:vAlign w:val="center"/>
            <w:hideMark/>
          </w:tcPr>
          <w:p w14:paraId="616210D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0A2D2E0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024A6F5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4FAD01BF"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9AB32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3</w:t>
            </w:r>
          </w:p>
        </w:tc>
        <w:tc>
          <w:tcPr>
            <w:tcW w:w="2259" w:type="dxa"/>
            <w:tcBorders>
              <w:top w:val="nil"/>
              <w:left w:val="nil"/>
              <w:bottom w:val="single" w:sz="4" w:space="0" w:color="auto"/>
              <w:right w:val="single" w:sz="4" w:space="0" w:color="auto"/>
            </w:tcBorders>
            <w:shd w:val="clear" w:color="auto" w:fill="auto"/>
            <w:vAlign w:val="center"/>
            <w:hideMark/>
          </w:tcPr>
          <w:p w14:paraId="2CD721C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Орнитин </w:t>
            </w:r>
          </w:p>
        </w:tc>
        <w:tc>
          <w:tcPr>
            <w:tcW w:w="4578" w:type="dxa"/>
            <w:tcBorders>
              <w:top w:val="nil"/>
              <w:left w:val="nil"/>
              <w:bottom w:val="single" w:sz="4" w:space="0" w:color="auto"/>
              <w:right w:val="single" w:sz="4" w:space="0" w:color="auto"/>
            </w:tcBorders>
            <w:shd w:val="clear" w:color="auto" w:fill="auto"/>
            <w:vAlign w:val="center"/>
            <w:hideMark/>
          </w:tcPr>
          <w:p w14:paraId="54389861"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Концентрат для приготовления раствора для инфузий 10 мл </w:t>
            </w:r>
          </w:p>
        </w:tc>
        <w:tc>
          <w:tcPr>
            <w:tcW w:w="984" w:type="dxa"/>
            <w:tcBorders>
              <w:top w:val="nil"/>
              <w:left w:val="nil"/>
              <w:bottom w:val="single" w:sz="4" w:space="0" w:color="auto"/>
              <w:right w:val="single" w:sz="4" w:space="0" w:color="auto"/>
            </w:tcBorders>
            <w:shd w:val="clear" w:color="auto" w:fill="auto"/>
            <w:vAlign w:val="center"/>
            <w:hideMark/>
          </w:tcPr>
          <w:p w14:paraId="1A3A9217"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штука</w:t>
            </w:r>
          </w:p>
        </w:tc>
        <w:tc>
          <w:tcPr>
            <w:tcW w:w="1659" w:type="dxa"/>
            <w:tcBorders>
              <w:top w:val="nil"/>
              <w:left w:val="nil"/>
              <w:bottom w:val="single" w:sz="4" w:space="0" w:color="auto"/>
              <w:right w:val="single" w:sz="4" w:space="0" w:color="auto"/>
            </w:tcBorders>
            <w:shd w:val="clear" w:color="auto" w:fill="auto"/>
            <w:vAlign w:val="center"/>
            <w:hideMark/>
          </w:tcPr>
          <w:p w14:paraId="54032F75"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194070B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58304AA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7D46658C"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28D9B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4</w:t>
            </w:r>
          </w:p>
        </w:tc>
        <w:tc>
          <w:tcPr>
            <w:tcW w:w="2259" w:type="dxa"/>
            <w:tcBorders>
              <w:top w:val="nil"/>
              <w:left w:val="nil"/>
              <w:bottom w:val="single" w:sz="4" w:space="0" w:color="auto"/>
              <w:right w:val="single" w:sz="4" w:space="0" w:color="auto"/>
            </w:tcBorders>
            <w:shd w:val="clear" w:color="auto" w:fill="auto"/>
            <w:vAlign w:val="center"/>
            <w:hideMark/>
          </w:tcPr>
          <w:p w14:paraId="29365AAA"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Пантопразол</w:t>
            </w:r>
          </w:p>
        </w:tc>
        <w:tc>
          <w:tcPr>
            <w:tcW w:w="4578" w:type="dxa"/>
            <w:tcBorders>
              <w:top w:val="nil"/>
              <w:left w:val="nil"/>
              <w:bottom w:val="single" w:sz="4" w:space="0" w:color="auto"/>
              <w:right w:val="single" w:sz="4" w:space="0" w:color="auto"/>
            </w:tcBorders>
            <w:shd w:val="clear" w:color="auto" w:fill="auto"/>
            <w:vAlign w:val="center"/>
            <w:hideMark/>
          </w:tcPr>
          <w:p w14:paraId="25410347"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Лиофилизат для приготовления раствора для инъекций, 40 мг</w:t>
            </w:r>
          </w:p>
        </w:tc>
        <w:tc>
          <w:tcPr>
            <w:tcW w:w="984" w:type="dxa"/>
            <w:tcBorders>
              <w:top w:val="nil"/>
              <w:left w:val="nil"/>
              <w:bottom w:val="single" w:sz="4" w:space="0" w:color="auto"/>
              <w:right w:val="single" w:sz="4" w:space="0" w:color="auto"/>
            </w:tcBorders>
            <w:shd w:val="clear" w:color="auto" w:fill="auto"/>
            <w:vAlign w:val="center"/>
            <w:hideMark/>
          </w:tcPr>
          <w:p w14:paraId="4A277443"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Флакон</w:t>
            </w:r>
          </w:p>
        </w:tc>
        <w:tc>
          <w:tcPr>
            <w:tcW w:w="1659" w:type="dxa"/>
            <w:tcBorders>
              <w:top w:val="nil"/>
              <w:left w:val="nil"/>
              <w:bottom w:val="single" w:sz="4" w:space="0" w:color="auto"/>
              <w:right w:val="single" w:sz="4" w:space="0" w:color="auto"/>
            </w:tcBorders>
            <w:shd w:val="clear" w:color="auto" w:fill="auto"/>
            <w:vAlign w:val="center"/>
            <w:hideMark/>
          </w:tcPr>
          <w:p w14:paraId="66A4146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3FAF294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3DD05B2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5E395F3C"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0B29F67"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5</w:t>
            </w:r>
          </w:p>
        </w:tc>
        <w:tc>
          <w:tcPr>
            <w:tcW w:w="2259" w:type="dxa"/>
            <w:tcBorders>
              <w:top w:val="nil"/>
              <w:left w:val="nil"/>
              <w:bottom w:val="single" w:sz="4" w:space="0" w:color="auto"/>
              <w:right w:val="single" w:sz="4" w:space="0" w:color="auto"/>
            </w:tcBorders>
            <w:shd w:val="clear" w:color="auto" w:fill="auto"/>
            <w:vAlign w:val="center"/>
            <w:hideMark/>
          </w:tcPr>
          <w:p w14:paraId="2F99E97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Аминокислоты для парентерального питания</w:t>
            </w:r>
          </w:p>
        </w:tc>
        <w:tc>
          <w:tcPr>
            <w:tcW w:w="4578" w:type="dxa"/>
            <w:tcBorders>
              <w:top w:val="nil"/>
              <w:left w:val="nil"/>
              <w:bottom w:val="single" w:sz="4" w:space="0" w:color="auto"/>
              <w:right w:val="single" w:sz="4" w:space="0" w:color="auto"/>
            </w:tcBorders>
            <w:shd w:val="clear" w:color="auto" w:fill="auto"/>
            <w:vAlign w:val="center"/>
            <w:hideMark/>
          </w:tcPr>
          <w:p w14:paraId="3E9F4DA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раствор для инфузий 10% 100 мл</w:t>
            </w:r>
          </w:p>
        </w:tc>
        <w:tc>
          <w:tcPr>
            <w:tcW w:w="984" w:type="dxa"/>
            <w:tcBorders>
              <w:top w:val="nil"/>
              <w:left w:val="nil"/>
              <w:bottom w:val="single" w:sz="4" w:space="0" w:color="auto"/>
              <w:right w:val="single" w:sz="4" w:space="0" w:color="auto"/>
            </w:tcBorders>
            <w:shd w:val="clear" w:color="auto" w:fill="auto"/>
            <w:vAlign w:val="center"/>
            <w:hideMark/>
          </w:tcPr>
          <w:p w14:paraId="0072F96E"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Флакон</w:t>
            </w:r>
          </w:p>
        </w:tc>
        <w:tc>
          <w:tcPr>
            <w:tcW w:w="1659" w:type="dxa"/>
            <w:tcBorders>
              <w:top w:val="nil"/>
              <w:left w:val="nil"/>
              <w:bottom w:val="single" w:sz="4" w:space="0" w:color="auto"/>
              <w:right w:val="single" w:sz="4" w:space="0" w:color="auto"/>
            </w:tcBorders>
            <w:shd w:val="clear" w:color="auto" w:fill="auto"/>
            <w:vAlign w:val="center"/>
            <w:hideMark/>
          </w:tcPr>
          <w:p w14:paraId="55D7AAC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4DC0835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6D7C8CF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3E80B617"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0769E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6</w:t>
            </w:r>
          </w:p>
        </w:tc>
        <w:tc>
          <w:tcPr>
            <w:tcW w:w="2259" w:type="dxa"/>
            <w:tcBorders>
              <w:top w:val="nil"/>
              <w:left w:val="nil"/>
              <w:bottom w:val="single" w:sz="4" w:space="0" w:color="auto"/>
              <w:right w:val="single" w:sz="4" w:space="0" w:color="auto"/>
            </w:tcBorders>
            <w:shd w:val="clear" w:color="auto" w:fill="auto"/>
            <w:vAlign w:val="center"/>
            <w:hideMark/>
          </w:tcPr>
          <w:p w14:paraId="69775681"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Эмульсия для инфузий 300мл</w:t>
            </w:r>
          </w:p>
        </w:tc>
        <w:tc>
          <w:tcPr>
            <w:tcW w:w="4578" w:type="dxa"/>
            <w:tcBorders>
              <w:top w:val="nil"/>
              <w:left w:val="nil"/>
              <w:bottom w:val="single" w:sz="4" w:space="0" w:color="auto"/>
              <w:right w:val="single" w:sz="4" w:space="0" w:color="auto"/>
            </w:tcBorders>
            <w:shd w:val="clear" w:color="auto" w:fill="auto"/>
            <w:vAlign w:val="center"/>
            <w:hideMark/>
          </w:tcPr>
          <w:p w14:paraId="223E6F8D"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Эмульсия для инфузий 300мл. Педиатрический трехкамерный контейнер, содержащий жиры, аминокислоты, электролиты и глюкозу для парентерального питания недоношенных новорожденных детей</w:t>
            </w:r>
          </w:p>
        </w:tc>
        <w:tc>
          <w:tcPr>
            <w:tcW w:w="984" w:type="dxa"/>
            <w:tcBorders>
              <w:top w:val="nil"/>
              <w:left w:val="nil"/>
              <w:bottom w:val="single" w:sz="4" w:space="0" w:color="auto"/>
              <w:right w:val="single" w:sz="4" w:space="0" w:color="auto"/>
            </w:tcBorders>
            <w:shd w:val="clear" w:color="auto" w:fill="auto"/>
            <w:vAlign w:val="center"/>
            <w:hideMark/>
          </w:tcPr>
          <w:p w14:paraId="504A4226"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контейнер</w:t>
            </w:r>
          </w:p>
        </w:tc>
        <w:tc>
          <w:tcPr>
            <w:tcW w:w="1659" w:type="dxa"/>
            <w:tcBorders>
              <w:top w:val="nil"/>
              <w:left w:val="nil"/>
              <w:bottom w:val="single" w:sz="4" w:space="0" w:color="auto"/>
              <w:right w:val="single" w:sz="4" w:space="0" w:color="auto"/>
            </w:tcBorders>
            <w:shd w:val="clear" w:color="auto" w:fill="auto"/>
            <w:vAlign w:val="center"/>
            <w:hideMark/>
          </w:tcPr>
          <w:p w14:paraId="4BD8820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4C01E2D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7F6771A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515259C8" w14:textId="77777777" w:rsidTr="006544BB">
        <w:trPr>
          <w:trHeight w:val="1224"/>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AD66BB1"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lastRenderedPageBreak/>
              <w:t>7</w:t>
            </w:r>
          </w:p>
        </w:tc>
        <w:tc>
          <w:tcPr>
            <w:tcW w:w="2259" w:type="dxa"/>
            <w:tcBorders>
              <w:top w:val="nil"/>
              <w:left w:val="nil"/>
              <w:bottom w:val="single" w:sz="4" w:space="0" w:color="auto"/>
              <w:right w:val="single" w:sz="4" w:space="0" w:color="auto"/>
            </w:tcBorders>
            <w:shd w:val="clear" w:color="auto" w:fill="auto"/>
            <w:vAlign w:val="center"/>
            <w:hideMark/>
          </w:tcPr>
          <w:p w14:paraId="3EEE4F4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Набор для продолжительной замещающей почечной терапии (Устройство гемодиафильтрации) PRISMAFLEX ТРЕ 2000SET (плазмобмен взрослый)</w:t>
            </w:r>
          </w:p>
        </w:tc>
        <w:tc>
          <w:tcPr>
            <w:tcW w:w="4578" w:type="dxa"/>
            <w:tcBorders>
              <w:top w:val="nil"/>
              <w:left w:val="nil"/>
              <w:bottom w:val="single" w:sz="4" w:space="0" w:color="auto"/>
              <w:right w:val="single" w:sz="4" w:space="0" w:color="auto"/>
            </w:tcBorders>
            <w:shd w:val="clear" w:color="auto" w:fill="auto"/>
            <w:vAlign w:val="center"/>
            <w:hideMark/>
          </w:tcPr>
          <w:p w14:paraId="57631E1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Набор для продолжительной замещающей почечной терапии (Устройство гемодиафильтрации) PRISMAFLEX ТРЕ 2000SET (плазмобмен взрослый)</w:t>
            </w:r>
          </w:p>
        </w:tc>
        <w:tc>
          <w:tcPr>
            <w:tcW w:w="984" w:type="dxa"/>
            <w:tcBorders>
              <w:top w:val="nil"/>
              <w:left w:val="nil"/>
              <w:bottom w:val="single" w:sz="4" w:space="0" w:color="auto"/>
              <w:right w:val="single" w:sz="4" w:space="0" w:color="auto"/>
            </w:tcBorders>
            <w:shd w:val="clear" w:color="auto" w:fill="auto"/>
            <w:vAlign w:val="center"/>
            <w:hideMark/>
          </w:tcPr>
          <w:p w14:paraId="10866260"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штука</w:t>
            </w:r>
          </w:p>
        </w:tc>
        <w:tc>
          <w:tcPr>
            <w:tcW w:w="1659" w:type="dxa"/>
            <w:tcBorders>
              <w:top w:val="nil"/>
              <w:left w:val="nil"/>
              <w:bottom w:val="single" w:sz="4" w:space="0" w:color="auto"/>
              <w:right w:val="single" w:sz="4" w:space="0" w:color="auto"/>
            </w:tcBorders>
            <w:shd w:val="clear" w:color="auto" w:fill="auto"/>
            <w:vAlign w:val="center"/>
            <w:hideMark/>
          </w:tcPr>
          <w:p w14:paraId="0E78C6A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4A6AD7D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7FE6B8F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2BA1A07E" w14:textId="77777777" w:rsidTr="006544BB">
        <w:trPr>
          <w:trHeight w:val="1224"/>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F4B324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8</w:t>
            </w:r>
          </w:p>
        </w:tc>
        <w:tc>
          <w:tcPr>
            <w:tcW w:w="2259" w:type="dxa"/>
            <w:tcBorders>
              <w:top w:val="nil"/>
              <w:left w:val="nil"/>
              <w:bottom w:val="single" w:sz="4" w:space="0" w:color="auto"/>
              <w:right w:val="single" w:sz="4" w:space="0" w:color="auto"/>
            </w:tcBorders>
            <w:shd w:val="clear" w:color="auto" w:fill="auto"/>
            <w:vAlign w:val="center"/>
            <w:hideMark/>
          </w:tcPr>
          <w:p w14:paraId="62D4F22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Набор для продолжительной замещающей почечной терапии</w:t>
            </w:r>
            <w:r w:rsidRPr="006544BB">
              <w:rPr>
                <w:rFonts w:ascii="Times New Roman" w:eastAsia="Times New Roman" w:hAnsi="Times New Roman" w:cs="Times New Roman"/>
                <w:color w:val="000000"/>
                <w:sz w:val="16"/>
                <w:szCs w:val="16"/>
                <w:lang w:val="ru-KZ" w:eastAsia="ru-KZ"/>
              </w:rPr>
              <w:br/>
              <w:t>(Устройство гемодиафильтрации)</w:t>
            </w:r>
            <w:r w:rsidRPr="006544BB">
              <w:rPr>
                <w:rFonts w:ascii="Times New Roman" w:eastAsia="Times New Roman" w:hAnsi="Times New Roman" w:cs="Times New Roman"/>
                <w:color w:val="000000"/>
                <w:sz w:val="16"/>
                <w:szCs w:val="16"/>
                <w:lang w:val="ru-KZ" w:eastAsia="ru-KZ"/>
              </w:rPr>
              <w:br/>
              <w:t xml:space="preserve">PRISMAFLEX oXiris (cecnic) </w:t>
            </w:r>
          </w:p>
        </w:tc>
        <w:tc>
          <w:tcPr>
            <w:tcW w:w="4578" w:type="dxa"/>
            <w:tcBorders>
              <w:top w:val="nil"/>
              <w:left w:val="nil"/>
              <w:bottom w:val="single" w:sz="4" w:space="0" w:color="auto"/>
              <w:right w:val="single" w:sz="4" w:space="0" w:color="auto"/>
            </w:tcBorders>
            <w:shd w:val="clear" w:color="auto" w:fill="auto"/>
            <w:vAlign w:val="center"/>
            <w:hideMark/>
          </w:tcPr>
          <w:p w14:paraId="1E5BE2D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Набор для продолжительной замещающей почечной терапии</w:t>
            </w:r>
            <w:r w:rsidRPr="006544BB">
              <w:rPr>
                <w:rFonts w:ascii="Times New Roman" w:eastAsia="Times New Roman" w:hAnsi="Times New Roman" w:cs="Times New Roman"/>
                <w:color w:val="000000"/>
                <w:sz w:val="16"/>
                <w:szCs w:val="16"/>
                <w:lang w:val="ru-KZ" w:eastAsia="ru-KZ"/>
              </w:rPr>
              <w:br/>
              <w:t>(Устройство гемодиафильтрации)</w:t>
            </w:r>
            <w:r w:rsidRPr="006544BB">
              <w:rPr>
                <w:rFonts w:ascii="Times New Roman" w:eastAsia="Times New Roman" w:hAnsi="Times New Roman" w:cs="Times New Roman"/>
                <w:color w:val="000000"/>
                <w:sz w:val="16"/>
                <w:szCs w:val="16"/>
                <w:lang w:val="ru-KZ" w:eastAsia="ru-KZ"/>
              </w:rPr>
              <w:br/>
              <w:t xml:space="preserve">PRISMAFLEX oXiris (cecnic) </w:t>
            </w:r>
          </w:p>
        </w:tc>
        <w:tc>
          <w:tcPr>
            <w:tcW w:w="984" w:type="dxa"/>
            <w:tcBorders>
              <w:top w:val="nil"/>
              <w:left w:val="nil"/>
              <w:bottom w:val="single" w:sz="4" w:space="0" w:color="auto"/>
              <w:right w:val="single" w:sz="4" w:space="0" w:color="auto"/>
            </w:tcBorders>
            <w:shd w:val="clear" w:color="auto" w:fill="auto"/>
            <w:vAlign w:val="center"/>
            <w:hideMark/>
          </w:tcPr>
          <w:p w14:paraId="461A5647"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штука</w:t>
            </w:r>
          </w:p>
        </w:tc>
        <w:tc>
          <w:tcPr>
            <w:tcW w:w="1659" w:type="dxa"/>
            <w:tcBorders>
              <w:top w:val="nil"/>
              <w:left w:val="nil"/>
              <w:bottom w:val="single" w:sz="4" w:space="0" w:color="auto"/>
              <w:right w:val="single" w:sz="4" w:space="0" w:color="auto"/>
            </w:tcBorders>
            <w:shd w:val="clear" w:color="auto" w:fill="auto"/>
            <w:vAlign w:val="center"/>
            <w:hideMark/>
          </w:tcPr>
          <w:p w14:paraId="7B6CCB8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17C86C1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7EE82A0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7BC1480A" w14:textId="77777777" w:rsidTr="006544BB">
        <w:trPr>
          <w:trHeight w:val="10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296DA1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9</w:t>
            </w:r>
          </w:p>
        </w:tc>
        <w:tc>
          <w:tcPr>
            <w:tcW w:w="2259" w:type="dxa"/>
            <w:tcBorders>
              <w:top w:val="nil"/>
              <w:left w:val="nil"/>
              <w:bottom w:val="single" w:sz="4" w:space="0" w:color="auto"/>
              <w:right w:val="single" w:sz="4" w:space="0" w:color="auto"/>
            </w:tcBorders>
            <w:shd w:val="clear" w:color="auto" w:fill="auto"/>
            <w:vAlign w:val="center"/>
            <w:hideMark/>
          </w:tcPr>
          <w:p w14:paraId="203A6A4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Шприцы  самозаполняющиеся с сухим гепарином для взятия артериальной крови объемом </w:t>
            </w:r>
          </w:p>
        </w:tc>
        <w:tc>
          <w:tcPr>
            <w:tcW w:w="4578" w:type="dxa"/>
            <w:tcBorders>
              <w:top w:val="nil"/>
              <w:left w:val="nil"/>
              <w:bottom w:val="single" w:sz="4" w:space="0" w:color="auto"/>
              <w:right w:val="single" w:sz="4" w:space="0" w:color="auto"/>
            </w:tcBorders>
            <w:shd w:val="clear" w:color="auto" w:fill="auto"/>
            <w:vAlign w:val="center"/>
            <w:hideMark/>
          </w:tcPr>
          <w:p w14:paraId="7C0C9E7A"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Шприцы  самозаполняющиеся с сухим гепарином для взятия артериальной крови объёмом не менее 1,5 мл. без иглы №100. В одной упаковке 100 шт. гепаринизированных, сбалансированных по электролитам шприцев. Концентрация литиевого сухого гепарина не менее 65 МЕ  (международных единиц). Сбалансированный по электролитам сухой лиофилизированный гепарин нанесен на целлюлозные волокна. Объем пробы не менее min 0,5-max2,0 мл. Использование самплеров  с сухим гепарином минимизирует риск образования сгустков, искажения значений электролитов и разведения пробы.</w:t>
            </w:r>
          </w:p>
        </w:tc>
        <w:tc>
          <w:tcPr>
            <w:tcW w:w="984" w:type="dxa"/>
            <w:tcBorders>
              <w:top w:val="nil"/>
              <w:left w:val="nil"/>
              <w:bottom w:val="single" w:sz="4" w:space="0" w:color="auto"/>
              <w:right w:val="single" w:sz="4" w:space="0" w:color="auto"/>
            </w:tcBorders>
            <w:shd w:val="clear" w:color="auto" w:fill="auto"/>
            <w:vAlign w:val="center"/>
            <w:hideMark/>
          </w:tcPr>
          <w:p w14:paraId="0B28A95B"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31F5C56D"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3CA3B75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6FBE8A01"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71C7372F" w14:textId="77777777" w:rsidTr="006544BB">
        <w:trPr>
          <w:trHeight w:val="142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F59541"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10</w:t>
            </w:r>
          </w:p>
        </w:tc>
        <w:tc>
          <w:tcPr>
            <w:tcW w:w="2259" w:type="dxa"/>
            <w:tcBorders>
              <w:top w:val="nil"/>
              <w:left w:val="nil"/>
              <w:bottom w:val="single" w:sz="4" w:space="0" w:color="auto"/>
              <w:right w:val="single" w:sz="4" w:space="0" w:color="auto"/>
            </w:tcBorders>
            <w:shd w:val="clear" w:color="auto" w:fill="auto"/>
            <w:vAlign w:val="center"/>
            <w:hideMark/>
          </w:tcPr>
          <w:p w14:paraId="286BAE9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Thromborel S 10 x for 10 ml 1000 (Реагент для определения Thromborel S 10 x на 10 мл 1000)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46149CE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Человеческий плацентарный тромбопластин для определения ПВ, МНО, %, факторов II, V,VII,X. Источник тромбопластина: человеческая плацента. Нечувствительный к гепарину  в концентрации не менее 1,6 ед/ мл. Флаконы реагентов: штрихкодированные. Форма выпуска: лиофилизат. Растворитель: дистиллированная вода. Стабильность после вскрытия при температуре от +2 до +8°С не менее 5 дней.  Фасовка: не менее 1000 тестов. Для выявления 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1FD36A63"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0CA51B1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350D84B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62A868B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6F162129" w14:textId="77777777" w:rsidTr="006544BB">
        <w:trPr>
          <w:trHeight w:val="1224"/>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9CF11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11</w:t>
            </w:r>
          </w:p>
        </w:tc>
        <w:tc>
          <w:tcPr>
            <w:tcW w:w="2259" w:type="dxa"/>
            <w:tcBorders>
              <w:top w:val="nil"/>
              <w:left w:val="nil"/>
              <w:bottom w:val="single" w:sz="4" w:space="0" w:color="auto"/>
              <w:right w:val="single" w:sz="4" w:space="0" w:color="auto"/>
            </w:tcBorders>
            <w:shd w:val="clear" w:color="auto" w:fill="auto"/>
            <w:vAlign w:val="center"/>
            <w:hideMark/>
          </w:tcPr>
          <w:p w14:paraId="59D9281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Pathromtin SL 20 x 5 ml (Реагент для определения Pathromtin SL 20 x 5 мл)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7AE2D69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Реагент для определения АЧТВ, факторов VIII, IX, XI, XII, с высокой чувствительностью к волчаночным антикоагулянтам и высокой чувствительностью к гепарину. Поверхностный активатор: частицы диоксида кремния. Флаконы реагентов: штрихкодированные. Форма выпуска: жидкая, готов к применению. Стабильность после вскрытия при температуре от +2 до +8°С не менее 28 дней. Фасовка: не менее 2000 тестов. Для выявления 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6B4E409B"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3411628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19FDEEB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3DBBF797"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3E52C3C8" w14:textId="77777777" w:rsidTr="006544BB">
        <w:trPr>
          <w:trHeight w:val="142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0322C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lastRenderedPageBreak/>
              <w:t>12</w:t>
            </w:r>
          </w:p>
        </w:tc>
        <w:tc>
          <w:tcPr>
            <w:tcW w:w="2259" w:type="dxa"/>
            <w:tcBorders>
              <w:top w:val="nil"/>
              <w:left w:val="nil"/>
              <w:bottom w:val="single" w:sz="4" w:space="0" w:color="auto"/>
              <w:right w:val="single" w:sz="4" w:space="0" w:color="auto"/>
            </w:tcBorders>
            <w:shd w:val="clear" w:color="auto" w:fill="auto"/>
            <w:vAlign w:val="center"/>
            <w:hideMark/>
          </w:tcPr>
          <w:p w14:paraId="7659C99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Test Thrombin reagent 10 x for 5 ml 500 (Реагент для определения Test Thrombin 10 x на 5 мл 500)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6D97808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Реагент для определения тромбинового времени в человеческой плазме. Флаконы реагентов: штрихкодированные. Форма выпуска: лиофилизат. Растворитель: дистиллированная вода. Стабильность после вскрытия при температуре от +2 до +8°С не менее 7 дней. Стабильность после вскрытия при -20°С не менее 28 дней. Фасовка: не менее 500 тестов. Для выявления 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682A4010"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37E8863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6E72EFF5"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4A6C785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1E391535" w14:textId="77777777" w:rsidTr="006544BB">
        <w:trPr>
          <w:trHeight w:val="1224"/>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82D9F6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13</w:t>
            </w:r>
          </w:p>
        </w:tc>
        <w:tc>
          <w:tcPr>
            <w:tcW w:w="2259" w:type="dxa"/>
            <w:tcBorders>
              <w:top w:val="nil"/>
              <w:left w:val="nil"/>
              <w:bottom w:val="single" w:sz="4" w:space="0" w:color="auto"/>
              <w:right w:val="single" w:sz="4" w:space="0" w:color="auto"/>
            </w:tcBorders>
            <w:shd w:val="clear" w:color="auto" w:fill="auto"/>
            <w:vAlign w:val="center"/>
            <w:hideMark/>
          </w:tcPr>
          <w:p w14:paraId="5948304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Multifibren® U 10 x 5 ml (Мультифибрин U)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41708D5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Реагент для количественного определения фибриногена в плазме. Флаконы реагентов: штрихкодированные. Форма выпуска: лиофилизат. Растворитель: дистиллированная вода. Линейность теста не уже 80-1200 мг/дл. Стабильность после вскрытия при температуре от +2 до +8°С не менее 5 дней. Стабильность после вскрытия при -20°С не менее 60 дней. Фасовка: не менее 500 тестов. Для выявления 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15EB77B6"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055C359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3D7FDB3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6D0970C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7E6C435D" w14:textId="77777777" w:rsidTr="006544BB">
        <w:trPr>
          <w:trHeight w:val="1836"/>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EF56A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14</w:t>
            </w:r>
          </w:p>
        </w:tc>
        <w:tc>
          <w:tcPr>
            <w:tcW w:w="2259" w:type="dxa"/>
            <w:tcBorders>
              <w:top w:val="nil"/>
              <w:left w:val="nil"/>
              <w:bottom w:val="single" w:sz="4" w:space="0" w:color="auto"/>
              <w:right w:val="single" w:sz="4" w:space="0" w:color="auto"/>
            </w:tcBorders>
            <w:shd w:val="clear" w:color="auto" w:fill="auto"/>
            <w:vAlign w:val="center"/>
            <w:hideMark/>
          </w:tcPr>
          <w:p w14:paraId="0EDC8B6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Control Plasma N 10 x for 1 ml (Контрольная плазма Control Plasma N 10 x на 1 мл)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3DDBD6FD"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Плазма для проведения внутрилабораторного контроля тест-системы по определению следующих аналитов в нормальномдиапазоне: протромбиновое время (ПВ), активированное частичное тромбопластиновое время (АЧТВ), тромбиновое время (ТВ), батроксобиновое время, фибриноген, факторы свертывания II, V, VII, VIII, IX, X, XI, XII, XIII и фактор Виллебранда (ФВ), антитромбин III, протеин C, протеин S, α2-антиплазмин, C1-ингибитор, общая активность комплемента, плазминоген, волчаночные антикоагулянты. Прослеживается до референсного стандарта ВОЗ. Флаконы реагентов: штрихкодированные. Форма выпуска: лиофилизат. Растворитель: дистиллированная вода.  Стабильность после вскрытия при температуре от +2 до +8°С не менее 8 часов. Стабильность после замораживания при -20°С не менее 28 дней. Фасовка: не менее 10 флаконов по 1 мл. Для выявления 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35D37E14"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0D989AC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3275E7F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70516A6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2A2E50DB" w14:textId="77777777" w:rsidTr="006544BB">
        <w:trPr>
          <w:trHeight w:val="1836"/>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61457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lastRenderedPageBreak/>
              <w:t>15</w:t>
            </w:r>
          </w:p>
        </w:tc>
        <w:tc>
          <w:tcPr>
            <w:tcW w:w="2259" w:type="dxa"/>
            <w:tcBorders>
              <w:top w:val="nil"/>
              <w:left w:val="nil"/>
              <w:bottom w:val="single" w:sz="4" w:space="0" w:color="auto"/>
              <w:right w:val="single" w:sz="4" w:space="0" w:color="auto"/>
            </w:tcBorders>
            <w:shd w:val="clear" w:color="auto" w:fill="auto"/>
            <w:vAlign w:val="center"/>
            <w:hideMark/>
          </w:tcPr>
          <w:p w14:paraId="20B3AC3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Control Plasma P 10 x for 1 ml (Контрольная плазма Control Plasma P 10 x на 1 мл)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27E3AC9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Плазма для проведения внутрилабораторного контроля тест-системы по определению следующих аналитов в патологическом диапазоне: протромбиновое время (ПВ), активированное частичное тромбопластиновое время (АЧТВ), фибриноген, факторы коагуляции II, V, VII, VIII, IX, X, XI, XII, XIII и фактор Виллебранда (ФВ), антитромбин III, протеин C, протеин S, α2-антиплазмин, ингибитор С1, общая активность комплемента, плазминоген. Прослеживается до референсного стандарта ВОЗ. Флаконы реагентов: штрихкодированные. Форма выпуска: лиофилизат. Растворитель: дистиллированная вода. Стабильность после вскрытия при температуре от +2 до +8°С не менее 8 часов. Стабильность после вскрытия при -20°С не менее 28 дней. Фасовка: не менее 10 флаконов по 1 мл. Для выявления 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64606C60"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622A8B1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1526167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7138C6C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33622A74" w14:textId="77777777" w:rsidTr="006544BB">
        <w:trPr>
          <w:trHeight w:val="10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DE09A9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16</w:t>
            </w:r>
          </w:p>
        </w:tc>
        <w:tc>
          <w:tcPr>
            <w:tcW w:w="2259" w:type="dxa"/>
            <w:tcBorders>
              <w:top w:val="nil"/>
              <w:left w:val="nil"/>
              <w:bottom w:val="single" w:sz="4" w:space="0" w:color="auto"/>
              <w:right w:val="single" w:sz="4" w:space="0" w:color="auto"/>
            </w:tcBorders>
            <w:shd w:val="clear" w:color="auto" w:fill="auto"/>
            <w:vAlign w:val="center"/>
            <w:hideMark/>
          </w:tcPr>
          <w:p w14:paraId="3C97025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Растворы: чистящий CA Clean I 1 x 50мл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0842D1DA"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Моющий раствор используется для промывки наконечника для образца и реагента. Тип реагента: детергент. Концентрация гипохлорита натрия не более 1%. Форма выпуска: готовый раствор. Стабильность после вскрытия (закрытый флакон): при температуре от 2 до 8 ° C – 1 месяц. Фасовка: 50 мл. Для выявления 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06795BC9"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78C2DB5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6665E16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6D85718D"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66051F6D" w14:textId="77777777" w:rsidTr="006544BB">
        <w:trPr>
          <w:trHeight w:val="1224"/>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803844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17</w:t>
            </w:r>
          </w:p>
        </w:tc>
        <w:tc>
          <w:tcPr>
            <w:tcW w:w="2259" w:type="dxa"/>
            <w:tcBorders>
              <w:top w:val="nil"/>
              <w:left w:val="nil"/>
              <w:bottom w:val="single" w:sz="4" w:space="0" w:color="auto"/>
              <w:right w:val="single" w:sz="4" w:space="0" w:color="auto"/>
            </w:tcBorders>
            <w:shd w:val="clear" w:color="auto" w:fill="auto"/>
            <w:vAlign w:val="center"/>
            <w:hideMark/>
          </w:tcPr>
          <w:p w14:paraId="19F64CF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Раствор промывочный CA Clean II 1 x 500 мл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18F484C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Моющий раствор используется для промывки наконечника для реагента. Тип реагента: кислотный детергент. Концентрация хлороводорода не более 0,2%. Концентрация неионогенных поверхностно-активных веществ не более 0,5%. Форма выпуска: готовый раствор. Стабильность после вскрытия (закрытый флакон): при температуре от 15 до 25°C - 1 месяц. Фасовка: 500 мл. Для выявления 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77961A88"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5484D09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0643DE9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74BF329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7F448E22" w14:textId="77777777" w:rsidTr="006544BB">
        <w:trPr>
          <w:trHeight w:val="163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937E9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lastRenderedPageBreak/>
              <w:t>18</w:t>
            </w:r>
          </w:p>
        </w:tc>
        <w:tc>
          <w:tcPr>
            <w:tcW w:w="2259" w:type="dxa"/>
            <w:tcBorders>
              <w:top w:val="nil"/>
              <w:left w:val="nil"/>
              <w:bottom w:val="single" w:sz="4" w:space="0" w:color="auto"/>
              <w:right w:val="single" w:sz="4" w:space="0" w:color="auto"/>
            </w:tcBorders>
            <w:shd w:val="clear" w:color="auto" w:fill="auto"/>
            <w:vAlign w:val="center"/>
            <w:hideMark/>
          </w:tcPr>
          <w:p w14:paraId="4E6BAF6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Standard human plasma 10 x for 1 ml (Стандартная плазма 10 x на 1 мл)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1435191A"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Стандартная человеческая плазма для калибровки: протромбиновое время (ПВ); Фибриноген (метод Клаусс), Факторы коагуляции II, V, VII, VIII, IX, X, XI, XII, XIII и фактор Виллебранда (ФВ), Ингибиторы: Антитромбин III, протеин C, протеин S, α2-антиплазмин, ингибитор С1, Общая активность комплемента, Плазминоген. Прослеживается до референсного стандарта ВОЗ. Флаконы реагентов: штрихкодированные. Форма выпуска: лиофилизат. Растворитель: дистиллированная вода. Стабильность после вскрытия при температуре от +2 до +8°С не менее 8 часов. Стабильность после замораживания при -20°С не менее 28 дней. Фасовка: не менее 10 флаконов по 1 мл. Для выявления 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5410B8A3"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208815EA"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1FBD7D8A"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4385CE35"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0D4ACD9B" w14:textId="77777777" w:rsidTr="006544BB">
        <w:trPr>
          <w:trHeight w:val="1224"/>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40DA81D"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19</w:t>
            </w:r>
          </w:p>
        </w:tc>
        <w:tc>
          <w:tcPr>
            <w:tcW w:w="2259" w:type="dxa"/>
            <w:tcBorders>
              <w:top w:val="nil"/>
              <w:left w:val="nil"/>
              <w:bottom w:val="single" w:sz="4" w:space="0" w:color="auto"/>
              <w:right w:val="single" w:sz="4" w:space="0" w:color="auto"/>
            </w:tcBorders>
            <w:shd w:val="clear" w:color="auto" w:fill="auto"/>
            <w:vAlign w:val="center"/>
            <w:hideMark/>
          </w:tcPr>
          <w:p w14:paraId="1AF71A75"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Хлорид кальция 0,025 моль/л 10 x 15 мл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14BEBDA5"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Раствор хлорида кальция используют в качестве дополнительного реагента для различных анализов свертываемости крови. Содержание хлорида кальция: 0,025 моль/л. Флаконы реагентов: штрихкодированные. Форма выпуска: жидкая, готов к применению.  Стабильность после вскрытия при температуре от +2 до +8°С не менее 8 недель. Фасовка: не менее 10 флаконов по 15 мл. Для выявления 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747E0CD3"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22BEE91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1101340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7635E97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1743541E" w14:textId="77777777" w:rsidTr="006544BB">
        <w:trPr>
          <w:trHeight w:val="10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9BE768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20</w:t>
            </w:r>
          </w:p>
        </w:tc>
        <w:tc>
          <w:tcPr>
            <w:tcW w:w="2259" w:type="dxa"/>
            <w:tcBorders>
              <w:top w:val="nil"/>
              <w:left w:val="nil"/>
              <w:bottom w:val="single" w:sz="4" w:space="0" w:color="auto"/>
              <w:right w:val="single" w:sz="4" w:space="0" w:color="auto"/>
            </w:tcBorders>
            <w:shd w:val="clear" w:color="auto" w:fill="auto"/>
            <w:vAlign w:val="center"/>
            <w:hideMark/>
          </w:tcPr>
          <w:p w14:paraId="6AD5A38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Буфер Оурена вероналовый 10 x 15 мл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20EF82B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Разбавляющий буфер для коагуляционных проб. Содержание барбитала натрия не менее 0,028 моль/л. Флаконы реагентов: штрихкодированные. Форма выпуска: жидкая, готов к применению. Стабильность после вскрытия при температуре от +2 до +8°С не менее 8 недель. Фасовка: не менее 10 флаконов по 15 мл. Для выявления 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1F77102F"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35B4A32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6DE4055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5FAD528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4AD902C2" w14:textId="77777777" w:rsidTr="006544BB">
        <w:trPr>
          <w:trHeight w:val="1224"/>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FEC54A"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21</w:t>
            </w:r>
          </w:p>
        </w:tc>
        <w:tc>
          <w:tcPr>
            <w:tcW w:w="2259" w:type="dxa"/>
            <w:tcBorders>
              <w:top w:val="nil"/>
              <w:left w:val="nil"/>
              <w:bottom w:val="single" w:sz="4" w:space="0" w:color="auto"/>
              <w:right w:val="single" w:sz="4" w:space="0" w:color="auto"/>
            </w:tcBorders>
            <w:shd w:val="clear" w:color="auto" w:fill="auto"/>
            <w:vAlign w:val="center"/>
            <w:hideMark/>
          </w:tcPr>
          <w:p w14:paraId="24E358D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Реакционные кюветы 3 х 1 000 шт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40D2EE7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 xml:space="preserve">Одноразовые пластиковые реакционные кюветы предназначены для инкубации, проведения реакции и считывания результатов измерения на анализаторе гемостаза. Пластиковая емкость 0.6 мл с фиксирующим кольцом, высота 30 мм, диаметр 8 мм, диаметр кольца - 10 мм. Фасовка: 3000 шт. Размер 1 упаковки: 36см х 17см х 17см. Соответствует Директиве 98/79/EC Медицинские средства и оборудование для лабораторной диагностики in vitro. Для выявления </w:t>
            </w:r>
            <w:r w:rsidRPr="006544BB">
              <w:rPr>
                <w:rFonts w:ascii="Times New Roman" w:eastAsia="Times New Roman" w:hAnsi="Times New Roman" w:cs="Times New Roman"/>
                <w:color w:val="000000"/>
                <w:sz w:val="16"/>
                <w:szCs w:val="16"/>
                <w:lang w:eastAsia="ru-KZ"/>
              </w:rPr>
              <w:lastRenderedPageBreak/>
              <w:t>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771423D3"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lastRenderedPageBreak/>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5AAF3D8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0FD74E6A"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51E7F61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791F08EC" w14:textId="77777777" w:rsidTr="006544BB">
        <w:trPr>
          <w:trHeight w:val="142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4BB8FA"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22</w:t>
            </w:r>
          </w:p>
        </w:tc>
        <w:tc>
          <w:tcPr>
            <w:tcW w:w="2259" w:type="dxa"/>
            <w:tcBorders>
              <w:top w:val="nil"/>
              <w:left w:val="nil"/>
              <w:bottom w:val="single" w:sz="4" w:space="0" w:color="auto"/>
              <w:right w:val="single" w:sz="4" w:space="0" w:color="auto"/>
            </w:tcBorders>
            <w:shd w:val="clear" w:color="auto" w:fill="auto"/>
            <w:vAlign w:val="center"/>
            <w:hideMark/>
          </w:tcPr>
          <w:p w14:paraId="2E0402E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Berichrom AT III 1 Kit (Реагент для определения Berichrom AT III 1 набор)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6AEFEE3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Реагент для количественного определения функциональной активности антитромбина III (АТ III) в плазме с помощью автоматических анализаторов для диагностики ограниченного синтеза АТ III или увеличенного потребления, а также для мониторинговой заместительной терапии. Флаконы реагентов: штрихкодированные. Форма выпуска: лиофилизат. Предел чувствительности не более 3,7 %.  Стабильность после вскрытия при температуре от +2 до +8°С не менее 14 дней. Стабильность после вскрытия при -20°С не менее 90 дней. Фасовка: не менее 150 тестов. Для выявления 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1193DCAD"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7085A10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517E7A21"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7C202B0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6EEF7E5C" w14:textId="77777777" w:rsidTr="006544BB">
        <w:trPr>
          <w:trHeight w:val="163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A6493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23</w:t>
            </w:r>
          </w:p>
        </w:tc>
        <w:tc>
          <w:tcPr>
            <w:tcW w:w="2259" w:type="dxa"/>
            <w:tcBorders>
              <w:top w:val="nil"/>
              <w:left w:val="nil"/>
              <w:bottom w:val="single" w:sz="4" w:space="0" w:color="auto"/>
              <w:right w:val="single" w:sz="4" w:space="0" w:color="auto"/>
            </w:tcBorders>
            <w:shd w:val="clear" w:color="auto" w:fill="auto"/>
            <w:vAlign w:val="center"/>
            <w:hideMark/>
          </w:tcPr>
          <w:p w14:paraId="2454543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INNOVANCE D-DIMER Kit 1 Kit 150 (Medium) (Реагент для определения INNOVANCE D-DIMER 1 набор 150 - средний)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5230B95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Набор реагентов для количественного определения продуктов распада поперечно-сшитого фибрина (D-димеров) в человеческой плазме, предназначенный для использования в анализаторах гемостаза. Линейность теста не уже 170-4400 нг/мл ФЭЕ. Отсутствие интерференции с ревматоидным фактором в концентрации не менее 1300 ед/мл. Отрицательное прогностическое значение для ТГВ/ТЭЛА не менее 99,5%. Флаконы реагентов: штрихкодированные. Форма выпуска: лиофилизат. Стабильность после вскрытия при температуре от +2 до +8°С не менее 28 дней. Фасовка: не менее 180 тестов.  Для выявления 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32444C1A"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01284C1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01FB4B7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208A266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275E7249" w14:textId="77777777" w:rsidTr="006544BB">
        <w:trPr>
          <w:trHeight w:val="163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CF918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24</w:t>
            </w:r>
          </w:p>
        </w:tc>
        <w:tc>
          <w:tcPr>
            <w:tcW w:w="2259" w:type="dxa"/>
            <w:tcBorders>
              <w:top w:val="nil"/>
              <w:left w:val="nil"/>
              <w:bottom w:val="single" w:sz="4" w:space="0" w:color="auto"/>
              <w:right w:val="single" w:sz="4" w:space="0" w:color="auto"/>
            </w:tcBorders>
            <w:shd w:val="clear" w:color="auto" w:fill="auto"/>
            <w:vAlign w:val="center"/>
            <w:hideMark/>
          </w:tcPr>
          <w:p w14:paraId="5A0F0B9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en-US" w:eastAsia="ru-KZ"/>
              </w:rPr>
              <w:t>INNOVANCE D-DIMER Control 2 x 5 x 1 ml (Level normal and pathologic) (Контроль INNOVANCE D-DIMER 2 x 5 x 1 мл Норма и Патология)</w:t>
            </w:r>
          </w:p>
        </w:tc>
        <w:tc>
          <w:tcPr>
            <w:tcW w:w="4578" w:type="dxa"/>
            <w:tcBorders>
              <w:top w:val="nil"/>
              <w:left w:val="nil"/>
              <w:bottom w:val="single" w:sz="4" w:space="0" w:color="auto"/>
              <w:right w:val="single" w:sz="4" w:space="0" w:color="auto"/>
            </w:tcBorders>
            <w:shd w:val="clear" w:color="auto" w:fill="auto"/>
            <w:vAlign w:val="center"/>
            <w:hideMark/>
          </w:tcPr>
          <w:p w14:paraId="0E3D4D9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 xml:space="preserve">Плазма для проведения внутрилабораторного контроля тест-системы для оценки прецизионностии погрешности анализа в нормальном и патологическом диапазонах при количественном определении D-димера. Флаконы реагентов: штрихкодированные. Форма выпуска: лиофилизат. Растворитель: дистилированная вода. Стабильность после вскрытия при температуре от +2 до +8°С не менее 7 дней. Стабильность после замораживания при -20°С не менее 28 дней. Фасовка: количество флаконов низкого уровня в упаковке не менее 5 флаконов по 1 мл, количество флаконов высокого уровня в упаковке не менее 5 флаконов по 1 мл. Для выявления совместимости с программным обеспечением </w:t>
            </w:r>
            <w:r w:rsidRPr="006544BB">
              <w:rPr>
                <w:rFonts w:ascii="Times New Roman" w:eastAsia="Times New Roman" w:hAnsi="Times New Roman" w:cs="Times New Roman"/>
                <w:color w:val="000000"/>
                <w:sz w:val="16"/>
                <w:szCs w:val="16"/>
                <w:lang w:eastAsia="ru-KZ"/>
              </w:rPr>
              <w:lastRenderedPageBreak/>
              <w:t>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60D6859A"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lastRenderedPageBreak/>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20D0466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712AA97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0CB56E8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4D1D5077" w14:textId="77777777" w:rsidTr="006544BB">
        <w:trPr>
          <w:trHeight w:val="10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531F4D"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25</w:t>
            </w:r>
          </w:p>
        </w:tc>
        <w:tc>
          <w:tcPr>
            <w:tcW w:w="2259" w:type="dxa"/>
            <w:tcBorders>
              <w:top w:val="nil"/>
              <w:left w:val="nil"/>
              <w:bottom w:val="single" w:sz="4" w:space="0" w:color="auto"/>
              <w:right w:val="single" w:sz="4" w:space="0" w:color="auto"/>
            </w:tcBorders>
            <w:shd w:val="clear" w:color="auto" w:fill="auto"/>
            <w:vAlign w:val="center"/>
            <w:hideMark/>
          </w:tcPr>
          <w:p w14:paraId="28E4C37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Конические чашки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6B2A59E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Чашка обраца коническая, объем 4мл.Фасовка 100шт/упк.Для выявления 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52C7F84A"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5C8D150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2B6BDDA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6423D13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5C56DEEF" w14:textId="77777777" w:rsidTr="006544BB">
        <w:trPr>
          <w:trHeight w:val="142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A4D53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26</w:t>
            </w:r>
          </w:p>
        </w:tc>
        <w:tc>
          <w:tcPr>
            <w:tcW w:w="2259" w:type="dxa"/>
            <w:tcBorders>
              <w:top w:val="nil"/>
              <w:left w:val="nil"/>
              <w:bottom w:val="single" w:sz="4" w:space="0" w:color="auto"/>
              <w:right w:val="single" w:sz="4" w:space="0" w:color="auto"/>
            </w:tcBorders>
            <w:shd w:val="clear" w:color="auto" w:fill="auto"/>
            <w:vAlign w:val="center"/>
            <w:hideMark/>
          </w:tcPr>
          <w:p w14:paraId="6695C0E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PT-Multi calibrator (6 levels) 6 x for 1 ml (Калибратор PT-Multi calibrator 6 x на 1 мл)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1A174BC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Комплект калибратора предназначен для применения в качестве реагента для исследования гемостаза. Для определения местного значения МИЧ. Состав: шесть калибровочных плазм для калибровки ПВ. Калибровочная плазма лиофилизирована и калибрована.Стабильность после восстановления (закрытый флакон): - при температуре 2-8 °C 8 ч.; - при температуре 15-25 °C 4 ч.; - при температуре ≤ −18 °C 4 нед. Фасовка 6х1мл. Для выявления 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0AC382B7"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097A6367"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37440D6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48C22D7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3340101B" w14:textId="77777777" w:rsidTr="006544BB">
        <w:trPr>
          <w:trHeight w:val="163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B35337"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27</w:t>
            </w:r>
          </w:p>
        </w:tc>
        <w:tc>
          <w:tcPr>
            <w:tcW w:w="2259" w:type="dxa"/>
            <w:tcBorders>
              <w:top w:val="nil"/>
              <w:left w:val="nil"/>
              <w:bottom w:val="single" w:sz="4" w:space="0" w:color="auto"/>
              <w:right w:val="single" w:sz="4" w:space="0" w:color="auto"/>
            </w:tcBorders>
            <w:shd w:val="clear" w:color="auto" w:fill="auto"/>
            <w:vAlign w:val="center"/>
            <w:hideMark/>
          </w:tcPr>
          <w:p w14:paraId="798C170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Fibrinogen standards level 1-6 6 x for 1 ml (Стандарт для Фибриногена Уровень 1-6 6 x на 1 мл) для Автоматического анализатора свертываемости крови производтства Sysmex Corporation, Япония</w:t>
            </w:r>
          </w:p>
        </w:tc>
        <w:tc>
          <w:tcPr>
            <w:tcW w:w="4578" w:type="dxa"/>
            <w:tcBorders>
              <w:top w:val="nil"/>
              <w:left w:val="nil"/>
              <w:bottom w:val="single" w:sz="4" w:space="0" w:color="auto"/>
              <w:right w:val="single" w:sz="4" w:space="0" w:color="auto"/>
            </w:tcBorders>
            <w:shd w:val="clear" w:color="auto" w:fill="auto"/>
            <w:vAlign w:val="center"/>
            <w:hideMark/>
          </w:tcPr>
          <w:p w14:paraId="0E5C74A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eastAsia="ru-KZ"/>
              </w:rPr>
              <w:t>Пулированная плазма отобранных здоровых доноров, которая используются для построения стандартных калибровочных кривых ,предназначенных для анализа фибриногена методом Клаусса. Флаконы реагентов: штрихкодированные. Форма выпуска:лиофилизат. Количество уровней фибриноргена: не менее 6 уровней. Прослеживается до референсного стандарта ВОЗ. Метод подтверждения уровня фибриногена в калибраторах: метод Ратноффа и Мензи. Стабильность после вскрытия при температуре от +2 до +8°С не менее 8 часов. Стабильность после замораживания при -20°С не менее 28 дней. Фасовка: не менее 6 флаконов по 1 мл.Для выявления совместимости с программным обеспечением медицинского оборудования, имеющегося в наличии у Заказчика, и последующей валидации калибровки на утвержденным производителем стандартных образцах, Поставщиком при поставке производится спектральная калибровка набора. Поставляемый набор должен быть совместим с версией установленного программного обеспечения.</w:t>
            </w:r>
          </w:p>
        </w:tc>
        <w:tc>
          <w:tcPr>
            <w:tcW w:w="984" w:type="dxa"/>
            <w:tcBorders>
              <w:top w:val="nil"/>
              <w:left w:val="nil"/>
              <w:bottom w:val="single" w:sz="4" w:space="0" w:color="auto"/>
              <w:right w:val="single" w:sz="4" w:space="0" w:color="auto"/>
            </w:tcBorders>
            <w:shd w:val="clear" w:color="auto" w:fill="auto"/>
            <w:vAlign w:val="center"/>
            <w:hideMark/>
          </w:tcPr>
          <w:p w14:paraId="0BF345E5"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0ECD09E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6B01C71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3E3FDE4D"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4963D741"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B6B75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28</w:t>
            </w:r>
          </w:p>
        </w:tc>
        <w:tc>
          <w:tcPr>
            <w:tcW w:w="2259" w:type="dxa"/>
            <w:tcBorders>
              <w:top w:val="nil"/>
              <w:left w:val="nil"/>
              <w:bottom w:val="single" w:sz="4" w:space="0" w:color="auto"/>
              <w:right w:val="single" w:sz="4" w:space="0" w:color="auto"/>
            </w:tcBorders>
            <w:shd w:val="clear" w:color="auto" w:fill="auto"/>
            <w:vAlign w:val="center"/>
            <w:hideMark/>
          </w:tcPr>
          <w:p w14:paraId="6BA59000"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Раствор для автоматического контроля качества, уровень 1, 30 ампул</w:t>
            </w:r>
          </w:p>
        </w:tc>
        <w:tc>
          <w:tcPr>
            <w:tcW w:w="4578" w:type="dxa"/>
            <w:tcBorders>
              <w:top w:val="nil"/>
              <w:left w:val="nil"/>
              <w:bottom w:val="single" w:sz="4" w:space="0" w:color="auto"/>
              <w:right w:val="single" w:sz="4" w:space="0" w:color="auto"/>
            </w:tcBorders>
            <w:shd w:val="clear" w:color="auto" w:fill="auto"/>
            <w:vAlign w:val="center"/>
            <w:hideMark/>
          </w:tcPr>
          <w:p w14:paraId="49923DB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Система автоматического контроля качества AutoCheck 5+ (BG/pH/OXI/Bil/LYT/MET) для оценки точности и прецизионности параметров и контрольных пределов для </w:t>
            </w:r>
            <w:r w:rsidRPr="006544BB">
              <w:rPr>
                <w:rFonts w:ascii="Times New Roman" w:eastAsia="Times New Roman" w:hAnsi="Times New Roman" w:cs="Times New Roman"/>
                <w:color w:val="000000"/>
                <w:sz w:val="16"/>
                <w:szCs w:val="16"/>
                <w:lang w:val="ru-KZ" w:eastAsia="ru-KZ"/>
              </w:rPr>
              <w:lastRenderedPageBreak/>
              <w:t>анализаторов ABL. Комплект содержит 30 ампул. Одна ампула содержит 0, 7 мл раствора. Заданные значения – ацидоз.</w:t>
            </w:r>
          </w:p>
        </w:tc>
        <w:tc>
          <w:tcPr>
            <w:tcW w:w="984" w:type="dxa"/>
            <w:tcBorders>
              <w:top w:val="nil"/>
              <w:left w:val="nil"/>
              <w:bottom w:val="single" w:sz="4" w:space="0" w:color="auto"/>
              <w:right w:val="single" w:sz="4" w:space="0" w:color="auto"/>
            </w:tcBorders>
            <w:shd w:val="clear" w:color="auto" w:fill="auto"/>
            <w:vAlign w:val="center"/>
            <w:hideMark/>
          </w:tcPr>
          <w:p w14:paraId="0A55AC82"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lastRenderedPageBreak/>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13C7BEB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70EC0A8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2A5CE90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76952B13"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45B72D"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29</w:t>
            </w:r>
          </w:p>
        </w:tc>
        <w:tc>
          <w:tcPr>
            <w:tcW w:w="2259" w:type="dxa"/>
            <w:tcBorders>
              <w:top w:val="nil"/>
              <w:left w:val="nil"/>
              <w:bottom w:val="single" w:sz="4" w:space="0" w:color="auto"/>
              <w:right w:val="single" w:sz="4" w:space="0" w:color="auto"/>
            </w:tcBorders>
            <w:shd w:val="clear" w:color="auto" w:fill="auto"/>
            <w:vAlign w:val="center"/>
            <w:hideMark/>
          </w:tcPr>
          <w:p w14:paraId="0B90F5AB"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Раствор для автоматического контроля качества, уровень 2, 30 ампул</w:t>
            </w:r>
          </w:p>
        </w:tc>
        <w:tc>
          <w:tcPr>
            <w:tcW w:w="4578" w:type="dxa"/>
            <w:tcBorders>
              <w:top w:val="nil"/>
              <w:left w:val="nil"/>
              <w:bottom w:val="single" w:sz="4" w:space="0" w:color="auto"/>
              <w:right w:val="single" w:sz="4" w:space="0" w:color="auto"/>
            </w:tcBorders>
            <w:shd w:val="clear" w:color="auto" w:fill="auto"/>
            <w:vAlign w:val="center"/>
            <w:hideMark/>
          </w:tcPr>
          <w:p w14:paraId="532D5D1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Система автоматического контроля качества AutoCheck 5+ (BG/pH/OXI/Bil/LYT/MET) для оценки точности и прецизионности параметров и контрольных пределов для анализаторов ABL. Комплект содержит 30 ампул. Одна ампула содержит 0, 7 мл раствора. Заданные значения – норма.</w:t>
            </w:r>
          </w:p>
        </w:tc>
        <w:tc>
          <w:tcPr>
            <w:tcW w:w="984" w:type="dxa"/>
            <w:tcBorders>
              <w:top w:val="nil"/>
              <w:left w:val="nil"/>
              <w:bottom w:val="single" w:sz="4" w:space="0" w:color="auto"/>
              <w:right w:val="single" w:sz="4" w:space="0" w:color="auto"/>
            </w:tcBorders>
            <w:shd w:val="clear" w:color="auto" w:fill="auto"/>
            <w:vAlign w:val="center"/>
            <w:hideMark/>
          </w:tcPr>
          <w:p w14:paraId="0E5814A5"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641CABA5"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3AF1D18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69FEFF4D"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53A26391"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3A26CA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30</w:t>
            </w:r>
          </w:p>
        </w:tc>
        <w:tc>
          <w:tcPr>
            <w:tcW w:w="2259" w:type="dxa"/>
            <w:tcBorders>
              <w:top w:val="nil"/>
              <w:left w:val="nil"/>
              <w:bottom w:val="single" w:sz="4" w:space="0" w:color="auto"/>
              <w:right w:val="single" w:sz="4" w:space="0" w:color="auto"/>
            </w:tcBorders>
            <w:shd w:val="clear" w:color="auto" w:fill="auto"/>
            <w:vAlign w:val="center"/>
            <w:hideMark/>
          </w:tcPr>
          <w:p w14:paraId="192EA96B"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Раствор для автоматического контроля качества, уровень 3, 30 ампул</w:t>
            </w:r>
          </w:p>
        </w:tc>
        <w:tc>
          <w:tcPr>
            <w:tcW w:w="4578" w:type="dxa"/>
            <w:tcBorders>
              <w:top w:val="nil"/>
              <w:left w:val="nil"/>
              <w:bottom w:val="single" w:sz="4" w:space="0" w:color="auto"/>
              <w:right w:val="single" w:sz="4" w:space="0" w:color="auto"/>
            </w:tcBorders>
            <w:shd w:val="clear" w:color="auto" w:fill="auto"/>
            <w:vAlign w:val="center"/>
            <w:hideMark/>
          </w:tcPr>
          <w:p w14:paraId="2E263F8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Система автоматического контроля качества AutoCheck 5+ (BG/pH/OXI/Bil/LYT/MET) для оценки точности и прецизионности параметров и контрольных пределов для анализаторов ABL. Комплект содержит 30 ампул. Одна ампула содержит 0,7 мл раствора. Заданные значения – алкалоз.</w:t>
            </w:r>
          </w:p>
        </w:tc>
        <w:tc>
          <w:tcPr>
            <w:tcW w:w="984" w:type="dxa"/>
            <w:tcBorders>
              <w:top w:val="nil"/>
              <w:left w:val="nil"/>
              <w:bottom w:val="single" w:sz="4" w:space="0" w:color="auto"/>
              <w:right w:val="single" w:sz="4" w:space="0" w:color="auto"/>
            </w:tcBorders>
            <w:shd w:val="clear" w:color="auto" w:fill="auto"/>
            <w:vAlign w:val="center"/>
            <w:hideMark/>
          </w:tcPr>
          <w:p w14:paraId="0C6090E4"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6FA322B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6076AC0D"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43B3612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30106D2C"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7D2821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31</w:t>
            </w:r>
          </w:p>
        </w:tc>
        <w:tc>
          <w:tcPr>
            <w:tcW w:w="2259" w:type="dxa"/>
            <w:tcBorders>
              <w:top w:val="nil"/>
              <w:left w:val="nil"/>
              <w:bottom w:val="single" w:sz="4" w:space="0" w:color="auto"/>
              <w:right w:val="single" w:sz="4" w:space="0" w:color="auto"/>
            </w:tcBorders>
            <w:shd w:val="clear" w:color="auto" w:fill="auto"/>
            <w:vAlign w:val="center"/>
            <w:hideMark/>
          </w:tcPr>
          <w:p w14:paraId="01D4E8ED"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Раствор для автоматического контроля качества, уровень 4, 30 ампул</w:t>
            </w:r>
          </w:p>
        </w:tc>
        <w:tc>
          <w:tcPr>
            <w:tcW w:w="4578" w:type="dxa"/>
            <w:tcBorders>
              <w:top w:val="nil"/>
              <w:left w:val="nil"/>
              <w:bottom w:val="single" w:sz="4" w:space="0" w:color="auto"/>
              <w:right w:val="single" w:sz="4" w:space="0" w:color="auto"/>
            </w:tcBorders>
            <w:shd w:val="clear" w:color="auto" w:fill="auto"/>
            <w:vAlign w:val="center"/>
            <w:hideMark/>
          </w:tcPr>
          <w:p w14:paraId="5FF86D4A"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Система автоматического контроля качества AutoCheck 5+ (BG/pH/OXI/Bil/LYT/MET) для оценки точности и прецизионности параметров и контрольных пределов для анализаторов ABL. Комплект содержит 30 ампул. Одна ампула содержит 0,7 мл раствора. Заданные значения – высокое содержание кислорода.</w:t>
            </w:r>
          </w:p>
        </w:tc>
        <w:tc>
          <w:tcPr>
            <w:tcW w:w="984" w:type="dxa"/>
            <w:tcBorders>
              <w:top w:val="nil"/>
              <w:left w:val="nil"/>
              <w:bottom w:val="single" w:sz="4" w:space="0" w:color="auto"/>
              <w:right w:val="single" w:sz="4" w:space="0" w:color="auto"/>
            </w:tcBorders>
            <w:shd w:val="clear" w:color="auto" w:fill="auto"/>
            <w:vAlign w:val="center"/>
            <w:hideMark/>
          </w:tcPr>
          <w:p w14:paraId="58859BA2"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18B067FA"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4291984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668C511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4991D233"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1390E3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32</w:t>
            </w:r>
          </w:p>
        </w:tc>
        <w:tc>
          <w:tcPr>
            <w:tcW w:w="2259" w:type="dxa"/>
            <w:tcBorders>
              <w:top w:val="nil"/>
              <w:left w:val="nil"/>
              <w:bottom w:val="single" w:sz="4" w:space="0" w:color="auto"/>
              <w:right w:val="single" w:sz="4" w:space="0" w:color="auto"/>
            </w:tcBorders>
            <w:shd w:val="clear" w:color="auto" w:fill="auto"/>
            <w:vAlign w:val="center"/>
            <w:hideMark/>
          </w:tcPr>
          <w:p w14:paraId="04E26C82"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Очистной раствор 175 мл.</w:t>
            </w:r>
          </w:p>
        </w:tc>
        <w:tc>
          <w:tcPr>
            <w:tcW w:w="4578" w:type="dxa"/>
            <w:tcBorders>
              <w:top w:val="nil"/>
              <w:left w:val="nil"/>
              <w:bottom w:val="single" w:sz="4" w:space="0" w:color="auto"/>
              <w:right w:val="single" w:sz="4" w:space="0" w:color="auto"/>
            </w:tcBorders>
            <w:shd w:val="clear" w:color="auto" w:fill="auto"/>
            <w:vAlign w:val="center"/>
            <w:hideMark/>
          </w:tcPr>
          <w:p w14:paraId="7D69709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Объем 175 мл. Применяется для очистки измерительной системы анализаторов ABL800. Для диагностики in vitro.Содержит неорганические соли, буфер, антикоагулянт, консервант и ПАВ.</w:t>
            </w:r>
          </w:p>
        </w:tc>
        <w:tc>
          <w:tcPr>
            <w:tcW w:w="984" w:type="dxa"/>
            <w:tcBorders>
              <w:top w:val="nil"/>
              <w:left w:val="nil"/>
              <w:bottom w:val="single" w:sz="4" w:space="0" w:color="auto"/>
              <w:right w:val="single" w:sz="4" w:space="0" w:color="auto"/>
            </w:tcBorders>
            <w:shd w:val="clear" w:color="auto" w:fill="auto"/>
            <w:vAlign w:val="center"/>
            <w:hideMark/>
          </w:tcPr>
          <w:p w14:paraId="51126E58"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флакон</w:t>
            </w:r>
          </w:p>
        </w:tc>
        <w:tc>
          <w:tcPr>
            <w:tcW w:w="1659" w:type="dxa"/>
            <w:tcBorders>
              <w:top w:val="nil"/>
              <w:left w:val="nil"/>
              <w:bottom w:val="single" w:sz="4" w:space="0" w:color="auto"/>
              <w:right w:val="single" w:sz="4" w:space="0" w:color="auto"/>
            </w:tcBorders>
            <w:shd w:val="clear" w:color="auto" w:fill="auto"/>
            <w:vAlign w:val="center"/>
            <w:hideMark/>
          </w:tcPr>
          <w:p w14:paraId="4B1FF3D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23D98E91"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6C3F0AE5"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1FF28CBA"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39D4A7"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33</w:t>
            </w:r>
          </w:p>
        </w:tc>
        <w:tc>
          <w:tcPr>
            <w:tcW w:w="2259" w:type="dxa"/>
            <w:tcBorders>
              <w:top w:val="nil"/>
              <w:left w:val="nil"/>
              <w:bottom w:val="single" w:sz="4" w:space="0" w:color="auto"/>
              <w:right w:val="single" w:sz="4" w:space="0" w:color="auto"/>
            </w:tcBorders>
            <w:shd w:val="clear" w:color="auto" w:fill="auto"/>
            <w:vAlign w:val="center"/>
            <w:hideMark/>
          </w:tcPr>
          <w:p w14:paraId="179FFA9D"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Калибровочный раствор 1 по 200 мл.</w:t>
            </w:r>
          </w:p>
        </w:tc>
        <w:tc>
          <w:tcPr>
            <w:tcW w:w="4578" w:type="dxa"/>
            <w:tcBorders>
              <w:top w:val="nil"/>
              <w:left w:val="nil"/>
              <w:bottom w:val="single" w:sz="4" w:space="0" w:color="auto"/>
              <w:right w:val="single" w:sz="4" w:space="0" w:color="auto"/>
            </w:tcBorders>
            <w:shd w:val="clear" w:color="auto" w:fill="auto"/>
            <w:vAlign w:val="center"/>
            <w:hideMark/>
          </w:tcPr>
          <w:p w14:paraId="6F5E1AE5"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Объем 200 мл. Применяется для автоматической калибровки в анализаторах ABL800. Для диагностики in vitro.Содержит K, Na, Ca, Cl, cGlu, cLac, буфер, рН 7,40, для калибровки рН электрода, электролитного и метаболитного электродов</w:t>
            </w:r>
          </w:p>
        </w:tc>
        <w:tc>
          <w:tcPr>
            <w:tcW w:w="984" w:type="dxa"/>
            <w:tcBorders>
              <w:top w:val="nil"/>
              <w:left w:val="nil"/>
              <w:bottom w:val="single" w:sz="4" w:space="0" w:color="auto"/>
              <w:right w:val="single" w:sz="4" w:space="0" w:color="auto"/>
            </w:tcBorders>
            <w:shd w:val="clear" w:color="auto" w:fill="auto"/>
            <w:vAlign w:val="center"/>
            <w:hideMark/>
          </w:tcPr>
          <w:p w14:paraId="083AB66F"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флакон</w:t>
            </w:r>
          </w:p>
        </w:tc>
        <w:tc>
          <w:tcPr>
            <w:tcW w:w="1659" w:type="dxa"/>
            <w:tcBorders>
              <w:top w:val="nil"/>
              <w:left w:val="nil"/>
              <w:bottom w:val="single" w:sz="4" w:space="0" w:color="auto"/>
              <w:right w:val="single" w:sz="4" w:space="0" w:color="auto"/>
            </w:tcBorders>
            <w:shd w:val="clear" w:color="auto" w:fill="auto"/>
            <w:vAlign w:val="center"/>
            <w:hideMark/>
          </w:tcPr>
          <w:p w14:paraId="4F7581E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6A04B8D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5233954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2F59F864"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0D7D6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34</w:t>
            </w:r>
          </w:p>
        </w:tc>
        <w:tc>
          <w:tcPr>
            <w:tcW w:w="2259" w:type="dxa"/>
            <w:tcBorders>
              <w:top w:val="nil"/>
              <w:left w:val="nil"/>
              <w:bottom w:val="single" w:sz="4" w:space="0" w:color="auto"/>
              <w:right w:val="single" w:sz="4" w:space="0" w:color="auto"/>
            </w:tcBorders>
            <w:shd w:val="clear" w:color="auto" w:fill="auto"/>
            <w:vAlign w:val="center"/>
            <w:hideMark/>
          </w:tcPr>
          <w:p w14:paraId="1B91D834"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Калибровочный раствор 2-200 мл.</w:t>
            </w:r>
          </w:p>
        </w:tc>
        <w:tc>
          <w:tcPr>
            <w:tcW w:w="4578" w:type="dxa"/>
            <w:tcBorders>
              <w:top w:val="nil"/>
              <w:left w:val="nil"/>
              <w:bottom w:val="single" w:sz="4" w:space="0" w:color="auto"/>
              <w:right w:val="single" w:sz="4" w:space="0" w:color="auto"/>
            </w:tcBorders>
            <w:shd w:val="clear" w:color="auto" w:fill="auto"/>
            <w:vAlign w:val="center"/>
            <w:hideMark/>
          </w:tcPr>
          <w:p w14:paraId="4520044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Объем 200 мл. Применяется для автоматической калибровки в анализаторах ABL800. Для диагностики in vitro.Содержит K, Na, Ca, Cl, буфер, рН 6,9, для калибровки рН электрода, электролитного и метаболитного электродов. </w:t>
            </w:r>
          </w:p>
        </w:tc>
        <w:tc>
          <w:tcPr>
            <w:tcW w:w="984" w:type="dxa"/>
            <w:tcBorders>
              <w:top w:val="nil"/>
              <w:left w:val="nil"/>
              <w:bottom w:val="single" w:sz="4" w:space="0" w:color="auto"/>
              <w:right w:val="single" w:sz="4" w:space="0" w:color="auto"/>
            </w:tcBorders>
            <w:shd w:val="clear" w:color="auto" w:fill="auto"/>
            <w:vAlign w:val="center"/>
            <w:hideMark/>
          </w:tcPr>
          <w:p w14:paraId="7851EDC3"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флакон</w:t>
            </w:r>
          </w:p>
        </w:tc>
        <w:tc>
          <w:tcPr>
            <w:tcW w:w="1659" w:type="dxa"/>
            <w:tcBorders>
              <w:top w:val="nil"/>
              <w:left w:val="nil"/>
              <w:bottom w:val="single" w:sz="4" w:space="0" w:color="auto"/>
              <w:right w:val="single" w:sz="4" w:space="0" w:color="auto"/>
            </w:tcBorders>
            <w:shd w:val="clear" w:color="auto" w:fill="auto"/>
            <w:vAlign w:val="center"/>
            <w:hideMark/>
          </w:tcPr>
          <w:p w14:paraId="7A1B5257"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0532C13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072B9E0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238F3AC5"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9ACE4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35</w:t>
            </w:r>
          </w:p>
        </w:tc>
        <w:tc>
          <w:tcPr>
            <w:tcW w:w="2259" w:type="dxa"/>
            <w:tcBorders>
              <w:top w:val="nil"/>
              <w:left w:val="nil"/>
              <w:bottom w:val="single" w:sz="4" w:space="0" w:color="auto"/>
              <w:right w:val="single" w:sz="4" w:space="0" w:color="auto"/>
            </w:tcBorders>
            <w:shd w:val="clear" w:color="auto" w:fill="auto"/>
            <w:vAlign w:val="center"/>
            <w:hideMark/>
          </w:tcPr>
          <w:p w14:paraId="32E73063"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Раствор промывочный-600мл.</w:t>
            </w:r>
          </w:p>
        </w:tc>
        <w:tc>
          <w:tcPr>
            <w:tcW w:w="4578" w:type="dxa"/>
            <w:tcBorders>
              <w:top w:val="nil"/>
              <w:left w:val="nil"/>
              <w:bottom w:val="single" w:sz="4" w:space="0" w:color="auto"/>
              <w:right w:val="single" w:sz="4" w:space="0" w:color="auto"/>
            </w:tcBorders>
            <w:shd w:val="clear" w:color="auto" w:fill="auto"/>
            <w:vAlign w:val="center"/>
            <w:hideMark/>
          </w:tcPr>
          <w:p w14:paraId="6A38163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Объем 600 мл. Применяется для автоматической промывки измерительной системы анализаторов ABL800. Для диагностики in vitro.Содержит неорганические соли, буфер, антикоагулянт, консервант и ПАВ</w:t>
            </w:r>
          </w:p>
        </w:tc>
        <w:tc>
          <w:tcPr>
            <w:tcW w:w="984" w:type="dxa"/>
            <w:tcBorders>
              <w:top w:val="nil"/>
              <w:left w:val="nil"/>
              <w:bottom w:val="single" w:sz="4" w:space="0" w:color="auto"/>
              <w:right w:val="single" w:sz="4" w:space="0" w:color="auto"/>
            </w:tcBorders>
            <w:shd w:val="clear" w:color="auto" w:fill="auto"/>
            <w:vAlign w:val="center"/>
            <w:hideMark/>
          </w:tcPr>
          <w:p w14:paraId="04B90411"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флакон</w:t>
            </w:r>
          </w:p>
        </w:tc>
        <w:tc>
          <w:tcPr>
            <w:tcW w:w="1659" w:type="dxa"/>
            <w:tcBorders>
              <w:top w:val="nil"/>
              <w:left w:val="nil"/>
              <w:bottom w:val="single" w:sz="4" w:space="0" w:color="auto"/>
              <w:right w:val="single" w:sz="4" w:space="0" w:color="auto"/>
            </w:tcBorders>
            <w:shd w:val="clear" w:color="auto" w:fill="auto"/>
            <w:vAlign w:val="center"/>
            <w:hideMark/>
          </w:tcPr>
          <w:p w14:paraId="48DDA99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7AC0B0A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4D4678A5"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146DE4FA"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CE4F7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36</w:t>
            </w:r>
          </w:p>
        </w:tc>
        <w:tc>
          <w:tcPr>
            <w:tcW w:w="2259" w:type="dxa"/>
            <w:tcBorders>
              <w:top w:val="nil"/>
              <w:left w:val="nil"/>
              <w:bottom w:val="single" w:sz="4" w:space="0" w:color="auto"/>
              <w:right w:val="single" w:sz="4" w:space="0" w:color="auto"/>
            </w:tcBorders>
            <w:shd w:val="clear" w:color="auto" w:fill="auto"/>
            <w:vAlign w:val="center"/>
            <w:hideMark/>
          </w:tcPr>
          <w:p w14:paraId="2DCB4F0A"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Калибровочный раствор tHb в упак. 4 амп.</w:t>
            </w:r>
          </w:p>
        </w:tc>
        <w:tc>
          <w:tcPr>
            <w:tcW w:w="4578" w:type="dxa"/>
            <w:tcBorders>
              <w:top w:val="nil"/>
              <w:left w:val="nil"/>
              <w:bottom w:val="single" w:sz="4" w:space="0" w:color="auto"/>
              <w:right w:val="single" w:sz="4" w:space="0" w:color="auto"/>
            </w:tcBorders>
            <w:shd w:val="clear" w:color="auto" w:fill="auto"/>
            <w:vAlign w:val="center"/>
            <w:hideMark/>
          </w:tcPr>
          <w:p w14:paraId="6BA3FF0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Применяется для автоматической калибровки системы анализатора ABL700/800 по гемоглобину. 1 упак=4 ампулы по 2 мл.</w:t>
            </w:r>
          </w:p>
        </w:tc>
        <w:tc>
          <w:tcPr>
            <w:tcW w:w="984" w:type="dxa"/>
            <w:tcBorders>
              <w:top w:val="nil"/>
              <w:left w:val="nil"/>
              <w:bottom w:val="single" w:sz="4" w:space="0" w:color="auto"/>
              <w:right w:val="single" w:sz="4" w:space="0" w:color="auto"/>
            </w:tcBorders>
            <w:shd w:val="clear" w:color="auto" w:fill="auto"/>
            <w:vAlign w:val="center"/>
            <w:hideMark/>
          </w:tcPr>
          <w:p w14:paraId="0D7CC6C8"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06E2A287"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3F81CD8A"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71B6FF5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7E9D13CC"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F60BC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37</w:t>
            </w:r>
          </w:p>
        </w:tc>
        <w:tc>
          <w:tcPr>
            <w:tcW w:w="2259" w:type="dxa"/>
            <w:tcBorders>
              <w:top w:val="nil"/>
              <w:left w:val="nil"/>
              <w:bottom w:val="single" w:sz="4" w:space="0" w:color="auto"/>
              <w:right w:val="single" w:sz="4" w:space="0" w:color="auto"/>
            </w:tcBorders>
            <w:shd w:val="clear" w:color="auto" w:fill="auto"/>
            <w:vAlign w:val="center"/>
            <w:hideMark/>
          </w:tcPr>
          <w:p w14:paraId="382EE401"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Мембраны для: референтного электрода</w:t>
            </w:r>
          </w:p>
        </w:tc>
        <w:tc>
          <w:tcPr>
            <w:tcW w:w="4578" w:type="dxa"/>
            <w:tcBorders>
              <w:top w:val="nil"/>
              <w:left w:val="nil"/>
              <w:bottom w:val="single" w:sz="4" w:space="0" w:color="auto"/>
              <w:right w:val="single" w:sz="4" w:space="0" w:color="auto"/>
            </w:tcBorders>
            <w:shd w:val="clear" w:color="auto" w:fill="auto"/>
            <w:vAlign w:val="center"/>
            <w:hideMark/>
          </w:tcPr>
          <w:p w14:paraId="79EDC6DD"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Упаковка содержит 4 капсулы мембран из текстильного материала в электролитном растворе, содержащем буфер, неорганические соли. Применяется для работы анализаторов ABL800</w:t>
            </w:r>
          </w:p>
        </w:tc>
        <w:tc>
          <w:tcPr>
            <w:tcW w:w="984" w:type="dxa"/>
            <w:tcBorders>
              <w:top w:val="nil"/>
              <w:left w:val="nil"/>
              <w:bottom w:val="single" w:sz="4" w:space="0" w:color="auto"/>
              <w:right w:val="single" w:sz="4" w:space="0" w:color="auto"/>
            </w:tcBorders>
            <w:shd w:val="clear" w:color="auto" w:fill="auto"/>
            <w:vAlign w:val="center"/>
            <w:hideMark/>
          </w:tcPr>
          <w:p w14:paraId="31F2F795"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5110ED2A"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11673C87"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4089B97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50ADEB43"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B0D65D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38</w:t>
            </w:r>
          </w:p>
        </w:tc>
        <w:tc>
          <w:tcPr>
            <w:tcW w:w="2259" w:type="dxa"/>
            <w:tcBorders>
              <w:top w:val="nil"/>
              <w:left w:val="nil"/>
              <w:bottom w:val="single" w:sz="4" w:space="0" w:color="auto"/>
              <w:right w:val="single" w:sz="4" w:space="0" w:color="auto"/>
            </w:tcBorders>
            <w:shd w:val="clear" w:color="auto" w:fill="auto"/>
            <w:vAlign w:val="center"/>
            <w:hideMark/>
          </w:tcPr>
          <w:p w14:paraId="7C08656E"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Мембраны для рО2-электрода</w:t>
            </w:r>
          </w:p>
        </w:tc>
        <w:tc>
          <w:tcPr>
            <w:tcW w:w="4578" w:type="dxa"/>
            <w:tcBorders>
              <w:top w:val="nil"/>
              <w:left w:val="nil"/>
              <w:bottom w:val="single" w:sz="4" w:space="0" w:color="auto"/>
              <w:right w:val="single" w:sz="4" w:space="0" w:color="auto"/>
            </w:tcBorders>
            <w:shd w:val="clear" w:color="auto" w:fill="auto"/>
            <w:vAlign w:val="center"/>
            <w:hideMark/>
          </w:tcPr>
          <w:p w14:paraId="6928310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Упаковка содержит 4 капсулы мембран из текстильного материала в электролитном растворе, содержащем буфер, неорганические соли. Ионоселективны на О2 ионы. Применяется для работы анализаторов ABL800</w:t>
            </w:r>
          </w:p>
        </w:tc>
        <w:tc>
          <w:tcPr>
            <w:tcW w:w="984" w:type="dxa"/>
            <w:tcBorders>
              <w:top w:val="nil"/>
              <w:left w:val="nil"/>
              <w:bottom w:val="single" w:sz="4" w:space="0" w:color="auto"/>
              <w:right w:val="single" w:sz="4" w:space="0" w:color="auto"/>
            </w:tcBorders>
            <w:shd w:val="clear" w:color="auto" w:fill="auto"/>
            <w:vAlign w:val="center"/>
            <w:hideMark/>
          </w:tcPr>
          <w:p w14:paraId="45EEEF48"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7A5E670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12A3A1D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2A85237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07F7BE7A"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27462D"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39</w:t>
            </w:r>
          </w:p>
        </w:tc>
        <w:tc>
          <w:tcPr>
            <w:tcW w:w="2259" w:type="dxa"/>
            <w:tcBorders>
              <w:top w:val="nil"/>
              <w:left w:val="nil"/>
              <w:bottom w:val="single" w:sz="4" w:space="0" w:color="auto"/>
              <w:right w:val="single" w:sz="4" w:space="0" w:color="auto"/>
            </w:tcBorders>
            <w:shd w:val="clear" w:color="auto" w:fill="auto"/>
            <w:vAlign w:val="center"/>
            <w:hideMark/>
          </w:tcPr>
          <w:p w14:paraId="6CBC0835"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Мембраны для рCО2-электрода</w:t>
            </w:r>
          </w:p>
        </w:tc>
        <w:tc>
          <w:tcPr>
            <w:tcW w:w="4578" w:type="dxa"/>
            <w:tcBorders>
              <w:top w:val="nil"/>
              <w:left w:val="nil"/>
              <w:bottom w:val="single" w:sz="4" w:space="0" w:color="auto"/>
              <w:right w:val="single" w:sz="4" w:space="0" w:color="auto"/>
            </w:tcBorders>
            <w:shd w:val="clear" w:color="auto" w:fill="auto"/>
            <w:vAlign w:val="center"/>
            <w:hideMark/>
          </w:tcPr>
          <w:p w14:paraId="0493CD9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Упаковка содержит 4 капсулы мембран из текстильного материала в электролитном растворе, содержащем буфер, неорганические соли. Ионоселективны на СО2 ионы. Применяется для работы анализаторов ABL800</w:t>
            </w:r>
          </w:p>
        </w:tc>
        <w:tc>
          <w:tcPr>
            <w:tcW w:w="984" w:type="dxa"/>
            <w:tcBorders>
              <w:top w:val="nil"/>
              <w:left w:val="nil"/>
              <w:bottom w:val="single" w:sz="4" w:space="0" w:color="auto"/>
              <w:right w:val="single" w:sz="4" w:space="0" w:color="auto"/>
            </w:tcBorders>
            <w:shd w:val="clear" w:color="auto" w:fill="auto"/>
            <w:vAlign w:val="center"/>
            <w:hideMark/>
          </w:tcPr>
          <w:p w14:paraId="354403AF"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0D4E2FE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0B8FCCB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26AE4E1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186A5193"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652FF2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40</w:t>
            </w:r>
          </w:p>
        </w:tc>
        <w:tc>
          <w:tcPr>
            <w:tcW w:w="2259" w:type="dxa"/>
            <w:tcBorders>
              <w:top w:val="nil"/>
              <w:left w:val="nil"/>
              <w:bottom w:val="single" w:sz="4" w:space="0" w:color="auto"/>
              <w:right w:val="single" w:sz="4" w:space="0" w:color="auto"/>
            </w:tcBorders>
            <w:shd w:val="clear" w:color="auto" w:fill="auto"/>
            <w:vAlign w:val="center"/>
            <w:hideMark/>
          </w:tcPr>
          <w:p w14:paraId="7914254E"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Мембраны для Ca-электрода</w:t>
            </w:r>
          </w:p>
        </w:tc>
        <w:tc>
          <w:tcPr>
            <w:tcW w:w="4578" w:type="dxa"/>
            <w:tcBorders>
              <w:top w:val="nil"/>
              <w:left w:val="nil"/>
              <w:bottom w:val="single" w:sz="4" w:space="0" w:color="auto"/>
              <w:right w:val="single" w:sz="4" w:space="0" w:color="auto"/>
            </w:tcBorders>
            <w:shd w:val="clear" w:color="auto" w:fill="auto"/>
            <w:vAlign w:val="center"/>
            <w:hideMark/>
          </w:tcPr>
          <w:p w14:paraId="14E817E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Упаковка содержит 4 капсулы мембран из текстильного материала в электролитном растворе, содержащем буфер, </w:t>
            </w:r>
            <w:r w:rsidRPr="006544BB">
              <w:rPr>
                <w:rFonts w:ascii="Times New Roman" w:eastAsia="Times New Roman" w:hAnsi="Times New Roman" w:cs="Times New Roman"/>
                <w:color w:val="000000"/>
                <w:sz w:val="16"/>
                <w:szCs w:val="16"/>
                <w:lang w:val="ru-KZ" w:eastAsia="ru-KZ"/>
              </w:rPr>
              <w:lastRenderedPageBreak/>
              <w:t>неорганические соли. Ионоселективны на  ионы кальция. Применяется для работы анализаторов ABL800</w:t>
            </w:r>
          </w:p>
        </w:tc>
        <w:tc>
          <w:tcPr>
            <w:tcW w:w="984" w:type="dxa"/>
            <w:tcBorders>
              <w:top w:val="nil"/>
              <w:left w:val="nil"/>
              <w:bottom w:val="single" w:sz="4" w:space="0" w:color="auto"/>
              <w:right w:val="single" w:sz="4" w:space="0" w:color="auto"/>
            </w:tcBorders>
            <w:shd w:val="clear" w:color="auto" w:fill="auto"/>
            <w:vAlign w:val="center"/>
            <w:hideMark/>
          </w:tcPr>
          <w:p w14:paraId="26E8ADA4"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lastRenderedPageBreak/>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475A281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68C01CE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2D22502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0C395C53"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C8209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41</w:t>
            </w:r>
          </w:p>
        </w:tc>
        <w:tc>
          <w:tcPr>
            <w:tcW w:w="2259" w:type="dxa"/>
            <w:tcBorders>
              <w:top w:val="nil"/>
              <w:left w:val="nil"/>
              <w:bottom w:val="single" w:sz="4" w:space="0" w:color="auto"/>
              <w:right w:val="single" w:sz="4" w:space="0" w:color="auto"/>
            </w:tcBorders>
            <w:shd w:val="clear" w:color="auto" w:fill="auto"/>
            <w:vAlign w:val="center"/>
            <w:hideMark/>
          </w:tcPr>
          <w:p w14:paraId="3597E0F5"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Мембраны для Cl-электрода</w:t>
            </w:r>
          </w:p>
        </w:tc>
        <w:tc>
          <w:tcPr>
            <w:tcW w:w="4578" w:type="dxa"/>
            <w:tcBorders>
              <w:top w:val="nil"/>
              <w:left w:val="nil"/>
              <w:bottom w:val="single" w:sz="4" w:space="0" w:color="auto"/>
              <w:right w:val="single" w:sz="4" w:space="0" w:color="auto"/>
            </w:tcBorders>
            <w:shd w:val="clear" w:color="auto" w:fill="auto"/>
            <w:vAlign w:val="center"/>
            <w:hideMark/>
          </w:tcPr>
          <w:p w14:paraId="1E9DDA24"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Упаковка содержит 4 капсулы мембран из текстильного материала в электролитном растворе, содержащем буфер, неорганические соли. Ионоселективны на  ионы хлора. Применяется для работы анализаторов ABL800</w:t>
            </w:r>
          </w:p>
        </w:tc>
        <w:tc>
          <w:tcPr>
            <w:tcW w:w="984" w:type="dxa"/>
            <w:tcBorders>
              <w:top w:val="nil"/>
              <w:left w:val="nil"/>
              <w:bottom w:val="single" w:sz="4" w:space="0" w:color="auto"/>
              <w:right w:val="single" w:sz="4" w:space="0" w:color="auto"/>
            </w:tcBorders>
            <w:shd w:val="clear" w:color="auto" w:fill="auto"/>
            <w:vAlign w:val="center"/>
            <w:hideMark/>
          </w:tcPr>
          <w:p w14:paraId="28C66754"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5E76C99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0E20C26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19CDEE3D"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5CAD6083"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F979E8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42</w:t>
            </w:r>
          </w:p>
        </w:tc>
        <w:tc>
          <w:tcPr>
            <w:tcW w:w="2259" w:type="dxa"/>
            <w:tcBorders>
              <w:top w:val="nil"/>
              <w:left w:val="nil"/>
              <w:bottom w:val="single" w:sz="4" w:space="0" w:color="auto"/>
              <w:right w:val="single" w:sz="4" w:space="0" w:color="auto"/>
            </w:tcBorders>
            <w:shd w:val="clear" w:color="auto" w:fill="auto"/>
            <w:vAlign w:val="center"/>
            <w:hideMark/>
          </w:tcPr>
          <w:p w14:paraId="46A9EB6D"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Мембраны для K-электрода</w:t>
            </w:r>
          </w:p>
        </w:tc>
        <w:tc>
          <w:tcPr>
            <w:tcW w:w="4578" w:type="dxa"/>
            <w:tcBorders>
              <w:top w:val="nil"/>
              <w:left w:val="nil"/>
              <w:bottom w:val="single" w:sz="4" w:space="0" w:color="auto"/>
              <w:right w:val="single" w:sz="4" w:space="0" w:color="auto"/>
            </w:tcBorders>
            <w:shd w:val="clear" w:color="auto" w:fill="auto"/>
            <w:vAlign w:val="center"/>
            <w:hideMark/>
          </w:tcPr>
          <w:p w14:paraId="7FB97F8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Упаковка содержит 4 капсулы мембран из текстильного материала в электролитном растворе, содержащем буфер, неорганические соли. Ионоселективны на ионы калия. Применяется для работы анализаторов ABL800</w:t>
            </w:r>
          </w:p>
        </w:tc>
        <w:tc>
          <w:tcPr>
            <w:tcW w:w="984" w:type="dxa"/>
            <w:tcBorders>
              <w:top w:val="nil"/>
              <w:left w:val="nil"/>
              <w:bottom w:val="single" w:sz="4" w:space="0" w:color="auto"/>
              <w:right w:val="single" w:sz="4" w:space="0" w:color="auto"/>
            </w:tcBorders>
            <w:shd w:val="clear" w:color="auto" w:fill="auto"/>
            <w:vAlign w:val="center"/>
            <w:hideMark/>
          </w:tcPr>
          <w:p w14:paraId="0A5E2A19"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5981C2A5"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62150B4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5C5FA79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22AAE73A"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5C69D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43</w:t>
            </w:r>
          </w:p>
        </w:tc>
        <w:tc>
          <w:tcPr>
            <w:tcW w:w="2259" w:type="dxa"/>
            <w:tcBorders>
              <w:top w:val="nil"/>
              <w:left w:val="nil"/>
              <w:bottom w:val="single" w:sz="4" w:space="0" w:color="auto"/>
              <w:right w:val="single" w:sz="4" w:space="0" w:color="auto"/>
            </w:tcBorders>
            <w:shd w:val="clear" w:color="auto" w:fill="auto"/>
            <w:vAlign w:val="center"/>
            <w:hideMark/>
          </w:tcPr>
          <w:p w14:paraId="2E5443CE"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Мембраны для Na-электрода</w:t>
            </w:r>
          </w:p>
        </w:tc>
        <w:tc>
          <w:tcPr>
            <w:tcW w:w="4578" w:type="dxa"/>
            <w:tcBorders>
              <w:top w:val="nil"/>
              <w:left w:val="nil"/>
              <w:bottom w:val="single" w:sz="4" w:space="0" w:color="auto"/>
              <w:right w:val="single" w:sz="4" w:space="0" w:color="auto"/>
            </w:tcBorders>
            <w:shd w:val="clear" w:color="auto" w:fill="auto"/>
            <w:vAlign w:val="center"/>
            <w:hideMark/>
          </w:tcPr>
          <w:p w14:paraId="71B9F73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Упаковка содержит 4 капсулы мембран из текстильного материала в электролитном растворе, содержащем буфер, неорганические соли. Ионоселективны на ионы натрия. Применяется для работы анализаторов ABL800</w:t>
            </w:r>
          </w:p>
        </w:tc>
        <w:tc>
          <w:tcPr>
            <w:tcW w:w="984" w:type="dxa"/>
            <w:tcBorders>
              <w:top w:val="nil"/>
              <w:left w:val="nil"/>
              <w:bottom w:val="single" w:sz="4" w:space="0" w:color="auto"/>
              <w:right w:val="single" w:sz="4" w:space="0" w:color="auto"/>
            </w:tcBorders>
            <w:shd w:val="clear" w:color="auto" w:fill="auto"/>
            <w:vAlign w:val="center"/>
            <w:hideMark/>
          </w:tcPr>
          <w:p w14:paraId="064F32B0"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275834B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7DEB6C2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4BA20BC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2D583AC7"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175614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44</w:t>
            </w:r>
          </w:p>
        </w:tc>
        <w:tc>
          <w:tcPr>
            <w:tcW w:w="2259" w:type="dxa"/>
            <w:tcBorders>
              <w:top w:val="nil"/>
              <w:left w:val="nil"/>
              <w:bottom w:val="single" w:sz="4" w:space="0" w:color="auto"/>
              <w:right w:val="single" w:sz="4" w:space="0" w:color="auto"/>
            </w:tcBorders>
            <w:shd w:val="clear" w:color="auto" w:fill="auto"/>
            <w:vAlign w:val="center"/>
            <w:hideMark/>
          </w:tcPr>
          <w:p w14:paraId="5F22C0E1"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Мембраны для глюкозного электрода</w:t>
            </w:r>
          </w:p>
        </w:tc>
        <w:tc>
          <w:tcPr>
            <w:tcW w:w="4578" w:type="dxa"/>
            <w:tcBorders>
              <w:top w:val="nil"/>
              <w:left w:val="nil"/>
              <w:bottom w:val="single" w:sz="4" w:space="0" w:color="auto"/>
              <w:right w:val="single" w:sz="4" w:space="0" w:color="auto"/>
            </w:tcBorders>
            <w:shd w:val="clear" w:color="auto" w:fill="auto"/>
            <w:vAlign w:val="center"/>
            <w:hideMark/>
          </w:tcPr>
          <w:p w14:paraId="534E65E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Упаковка содержит 4 капсулы мембран из текстильного материала в электролитном растворе, содержащем буфер, неорганические соли. Ионоселективны на  ионы глюкозы. Применяется для работы анализаторов ABL800</w:t>
            </w:r>
          </w:p>
        </w:tc>
        <w:tc>
          <w:tcPr>
            <w:tcW w:w="984" w:type="dxa"/>
            <w:tcBorders>
              <w:top w:val="nil"/>
              <w:left w:val="nil"/>
              <w:bottom w:val="single" w:sz="4" w:space="0" w:color="auto"/>
              <w:right w:val="single" w:sz="4" w:space="0" w:color="auto"/>
            </w:tcBorders>
            <w:shd w:val="clear" w:color="auto" w:fill="auto"/>
            <w:vAlign w:val="center"/>
            <w:hideMark/>
          </w:tcPr>
          <w:p w14:paraId="01A76965"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0E82F67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51355A71"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06DB7D07"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40D686BB"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CD3B7D7"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45</w:t>
            </w:r>
          </w:p>
        </w:tc>
        <w:tc>
          <w:tcPr>
            <w:tcW w:w="2259" w:type="dxa"/>
            <w:tcBorders>
              <w:top w:val="nil"/>
              <w:left w:val="nil"/>
              <w:bottom w:val="single" w:sz="4" w:space="0" w:color="auto"/>
              <w:right w:val="single" w:sz="4" w:space="0" w:color="auto"/>
            </w:tcBorders>
            <w:shd w:val="clear" w:color="auto" w:fill="auto"/>
            <w:vAlign w:val="center"/>
            <w:hideMark/>
          </w:tcPr>
          <w:p w14:paraId="51407AE3"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Мембраны для лактатного электрода</w:t>
            </w:r>
          </w:p>
        </w:tc>
        <w:tc>
          <w:tcPr>
            <w:tcW w:w="4578" w:type="dxa"/>
            <w:tcBorders>
              <w:top w:val="nil"/>
              <w:left w:val="nil"/>
              <w:bottom w:val="single" w:sz="4" w:space="0" w:color="auto"/>
              <w:right w:val="single" w:sz="4" w:space="0" w:color="auto"/>
            </w:tcBorders>
            <w:shd w:val="clear" w:color="auto" w:fill="auto"/>
            <w:vAlign w:val="center"/>
            <w:hideMark/>
          </w:tcPr>
          <w:p w14:paraId="31B730C1"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Упаковка содержит 4 капсулы мембран из текстильного материала в электролитном растворе, содержащем буфер, неорганические соли. Ионоселективны на  ионы лактата. Применяется для работы анализаторов ABL800</w:t>
            </w:r>
          </w:p>
        </w:tc>
        <w:tc>
          <w:tcPr>
            <w:tcW w:w="984" w:type="dxa"/>
            <w:tcBorders>
              <w:top w:val="nil"/>
              <w:left w:val="nil"/>
              <w:bottom w:val="single" w:sz="4" w:space="0" w:color="auto"/>
              <w:right w:val="single" w:sz="4" w:space="0" w:color="auto"/>
            </w:tcBorders>
            <w:shd w:val="clear" w:color="auto" w:fill="auto"/>
            <w:vAlign w:val="center"/>
            <w:hideMark/>
          </w:tcPr>
          <w:p w14:paraId="5BD6313B"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432B8B7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7891FE5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13D72C9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4EBC6A90"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FB80AA"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46</w:t>
            </w:r>
          </w:p>
        </w:tc>
        <w:tc>
          <w:tcPr>
            <w:tcW w:w="2259" w:type="dxa"/>
            <w:tcBorders>
              <w:top w:val="nil"/>
              <w:left w:val="nil"/>
              <w:bottom w:val="single" w:sz="4" w:space="0" w:color="auto"/>
              <w:right w:val="single" w:sz="4" w:space="0" w:color="auto"/>
            </w:tcBorders>
            <w:shd w:val="clear" w:color="auto" w:fill="auto"/>
            <w:vAlign w:val="center"/>
            <w:hideMark/>
          </w:tcPr>
          <w:p w14:paraId="4B83AD3C"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 xml:space="preserve">Баллоны с калибровочными газами: 1 </w:t>
            </w:r>
          </w:p>
        </w:tc>
        <w:tc>
          <w:tcPr>
            <w:tcW w:w="4578" w:type="dxa"/>
            <w:tcBorders>
              <w:top w:val="nil"/>
              <w:left w:val="nil"/>
              <w:bottom w:val="single" w:sz="4" w:space="0" w:color="auto"/>
              <w:right w:val="single" w:sz="4" w:space="0" w:color="auto"/>
            </w:tcBorders>
            <w:shd w:val="clear" w:color="auto" w:fill="auto"/>
            <w:vAlign w:val="center"/>
            <w:hideMark/>
          </w:tcPr>
          <w:p w14:paraId="1599A87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Газовый баллон, наполненный прецезионными трехкомпонентными газовыми смесями (19,8% О2, 5,6% СО2, азот), предназначенные для калибровки электродов рО2, рСО2 в анализаторах ABL800</w:t>
            </w:r>
          </w:p>
        </w:tc>
        <w:tc>
          <w:tcPr>
            <w:tcW w:w="984" w:type="dxa"/>
            <w:tcBorders>
              <w:top w:val="nil"/>
              <w:left w:val="nil"/>
              <w:bottom w:val="single" w:sz="4" w:space="0" w:color="auto"/>
              <w:right w:val="single" w:sz="4" w:space="0" w:color="auto"/>
            </w:tcBorders>
            <w:shd w:val="clear" w:color="auto" w:fill="auto"/>
            <w:vAlign w:val="center"/>
            <w:hideMark/>
          </w:tcPr>
          <w:p w14:paraId="42E0E873"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баллон</w:t>
            </w:r>
          </w:p>
        </w:tc>
        <w:tc>
          <w:tcPr>
            <w:tcW w:w="1659" w:type="dxa"/>
            <w:tcBorders>
              <w:top w:val="nil"/>
              <w:left w:val="nil"/>
              <w:bottom w:val="single" w:sz="4" w:space="0" w:color="auto"/>
              <w:right w:val="single" w:sz="4" w:space="0" w:color="auto"/>
            </w:tcBorders>
            <w:shd w:val="clear" w:color="auto" w:fill="auto"/>
            <w:vAlign w:val="center"/>
            <w:hideMark/>
          </w:tcPr>
          <w:p w14:paraId="494249F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0F1D29F5"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6CDF549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7463D5E8"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D50E42A"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47</w:t>
            </w:r>
          </w:p>
        </w:tc>
        <w:tc>
          <w:tcPr>
            <w:tcW w:w="2259" w:type="dxa"/>
            <w:tcBorders>
              <w:top w:val="nil"/>
              <w:left w:val="nil"/>
              <w:bottom w:val="single" w:sz="4" w:space="0" w:color="auto"/>
              <w:right w:val="single" w:sz="4" w:space="0" w:color="auto"/>
            </w:tcBorders>
            <w:shd w:val="clear" w:color="auto" w:fill="auto"/>
            <w:vAlign w:val="center"/>
            <w:hideMark/>
          </w:tcPr>
          <w:p w14:paraId="134DEE89"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Баллоны с калибровочными газами: 2</w:t>
            </w:r>
          </w:p>
        </w:tc>
        <w:tc>
          <w:tcPr>
            <w:tcW w:w="4578" w:type="dxa"/>
            <w:tcBorders>
              <w:top w:val="nil"/>
              <w:left w:val="nil"/>
              <w:bottom w:val="single" w:sz="4" w:space="0" w:color="auto"/>
              <w:right w:val="single" w:sz="4" w:space="0" w:color="auto"/>
            </w:tcBorders>
            <w:shd w:val="clear" w:color="auto" w:fill="auto"/>
            <w:vAlign w:val="center"/>
            <w:hideMark/>
          </w:tcPr>
          <w:p w14:paraId="2FC4B7FD"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Газовый баллон, наполненный прецезионными двухкомпонентными газовыми смесями (11,2% СО2, азот), предназначенные для калибровки электродов рО2, рСО2 в анализаторах ABL800</w:t>
            </w:r>
          </w:p>
        </w:tc>
        <w:tc>
          <w:tcPr>
            <w:tcW w:w="984" w:type="dxa"/>
            <w:tcBorders>
              <w:top w:val="nil"/>
              <w:left w:val="nil"/>
              <w:bottom w:val="single" w:sz="4" w:space="0" w:color="auto"/>
              <w:right w:val="single" w:sz="4" w:space="0" w:color="auto"/>
            </w:tcBorders>
            <w:shd w:val="clear" w:color="auto" w:fill="auto"/>
            <w:vAlign w:val="center"/>
            <w:hideMark/>
          </w:tcPr>
          <w:p w14:paraId="28D343EC"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баллон</w:t>
            </w:r>
          </w:p>
        </w:tc>
        <w:tc>
          <w:tcPr>
            <w:tcW w:w="1659" w:type="dxa"/>
            <w:tcBorders>
              <w:top w:val="nil"/>
              <w:left w:val="nil"/>
              <w:bottom w:val="single" w:sz="4" w:space="0" w:color="auto"/>
              <w:right w:val="single" w:sz="4" w:space="0" w:color="auto"/>
            </w:tcBorders>
            <w:shd w:val="clear" w:color="auto" w:fill="auto"/>
            <w:vAlign w:val="center"/>
            <w:hideMark/>
          </w:tcPr>
          <w:p w14:paraId="4BE1747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233F1C15"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47251357"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0DD95D58"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512154D"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48</w:t>
            </w:r>
          </w:p>
        </w:tc>
        <w:tc>
          <w:tcPr>
            <w:tcW w:w="2259" w:type="dxa"/>
            <w:tcBorders>
              <w:top w:val="nil"/>
              <w:left w:val="nil"/>
              <w:bottom w:val="single" w:sz="4" w:space="0" w:color="auto"/>
              <w:right w:val="single" w:sz="4" w:space="0" w:color="auto"/>
            </w:tcBorders>
            <w:shd w:val="clear" w:color="auto" w:fill="auto"/>
            <w:vAlign w:val="center"/>
            <w:hideMark/>
          </w:tcPr>
          <w:p w14:paraId="11C7F3BB"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Контейнер для отходов</w:t>
            </w:r>
          </w:p>
        </w:tc>
        <w:tc>
          <w:tcPr>
            <w:tcW w:w="4578" w:type="dxa"/>
            <w:tcBorders>
              <w:top w:val="nil"/>
              <w:left w:val="nil"/>
              <w:bottom w:val="single" w:sz="4" w:space="0" w:color="auto"/>
              <w:right w:val="single" w:sz="4" w:space="0" w:color="auto"/>
            </w:tcBorders>
            <w:shd w:val="clear" w:color="auto" w:fill="auto"/>
            <w:vAlign w:val="center"/>
            <w:hideMark/>
          </w:tcPr>
          <w:p w14:paraId="3EDE0EB9"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Одноразовый  пластиковый  контейнер для отходов 600мл. Пластиковый контейнер, применяется для слива отходов в анализаторах серии ABL800</w:t>
            </w:r>
          </w:p>
        </w:tc>
        <w:tc>
          <w:tcPr>
            <w:tcW w:w="984" w:type="dxa"/>
            <w:tcBorders>
              <w:top w:val="nil"/>
              <w:left w:val="nil"/>
              <w:bottom w:val="single" w:sz="4" w:space="0" w:color="auto"/>
              <w:right w:val="single" w:sz="4" w:space="0" w:color="auto"/>
            </w:tcBorders>
            <w:shd w:val="clear" w:color="auto" w:fill="auto"/>
            <w:vAlign w:val="center"/>
            <w:hideMark/>
          </w:tcPr>
          <w:p w14:paraId="67E7951D"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штука</w:t>
            </w:r>
          </w:p>
        </w:tc>
        <w:tc>
          <w:tcPr>
            <w:tcW w:w="1659" w:type="dxa"/>
            <w:tcBorders>
              <w:top w:val="nil"/>
              <w:left w:val="nil"/>
              <w:bottom w:val="single" w:sz="4" w:space="0" w:color="auto"/>
              <w:right w:val="single" w:sz="4" w:space="0" w:color="auto"/>
            </w:tcBorders>
            <w:shd w:val="clear" w:color="auto" w:fill="auto"/>
            <w:vAlign w:val="center"/>
            <w:hideMark/>
          </w:tcPr>
          <w:p w14:paraId="3A50656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39501C61"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515D92E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0369AD90" w14:textId="77777777" w:rsidTr="006544BB">
        <w:trPr>
          <w:trHeight w:val="448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6DEC00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lastRenderedPageBreak/>
              <w:t>49</w:t>
            </w:r>
          </w:p>
        </w:tc>
        <w:tc>
          <w:tcPr>
            <w:tcW w:w="2259" w:type="dxa"/>
            <w:tcBorders>
              <w:top w:val="nil"/>
              <w:left w:val="nil"/>
              <w:bottom w:val="single" w:sz="4" w:space="0" w:color="auto"/>
              <w:right w:val="single" w:sz="4" w:space="0" w:color="auto"/>
            </w:tcBorders>
            <w:shd w:val="clear" w:color="auto" w:fill="auto"/>
            <w:vAlign w:val="center"/>
            <w:hideMark/>
          </w:tcPr>
          <w:p w14:paraId="0A78A156"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Годовой сервисный набор для ABL800</w:t>
            </w:r>
          </w:p>
        </w:tc>
        <w:tc>
          <w:tcPr>
            <w:tcW w:w="4578" w:type="dxa"/>
            <w:tcBorders>
              <w:top w:val="nil"/>
              <w:left w:val="nil"/>
              <w:bottom w:val="single" w:sz="4" w:space="0" w:color="auto"/>
              <w:right w:val="single" w:sz="4" w:space="0" w:color="auto"/>
            </w:tcBorders>
            <w:shd w:val="clear" w:color="auto" w:fill="auto"/>
            <w:vAlign w:val="center"/>
            <w:hideMark/>
          </w:tcPr>
          <w:p w14:paraId="50D211D8"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Включает в себя фильтры, прокладки, уплотнители, предназначенные для ежегодной замены в анализаторах серии ABL800 cостоит из:</w:t>
            </w:r>
            <w:r w:rsidRPr="006544BB">
              <w:rPr>
                <w:rFonts w:ascii="Times New Roman" w:eastAsia="Times New Roman" w:hAnsi="Times New Roman" w:cs="Times New Roman"/>
                <w:color w:val="000000"/>
                <w:sz w:val="16"/>
                <w:szCs w:val="16"/>
                <w:lang w:val="ru-KZ" w:eastAsia="ru-KZ"/>
              </w:rPr>
              <w:br/>
              <w:t>- Уплотнительные кольца – 5шт.</w:t>
            </w:r>
            <w:r w:rsidRPr="006544BB">
              <w:rPr>
                <w:rFonts w:ascii="Times New Roman" w:eastAsia="Times New Roman" w:hAnsi="Times New Roman" w:cs="Times New Roman"/>
                <w:color w:val="000000"/>
                <w:sz w:val="16"/>
                <w:szCs w:val="16"/>
                <w:lang w:val="ru-KZ" w:eastAsia="ru-KZ"/>
              </w:rPr>
              <w:br/>
              <w:t>- Уплотнительные кольца для детекторов р-ров – 7 шт.</w:t>
            </w:r>
            <w:r w:rsidRPr="006544BB">
              <w:rPr>
                <w:rFonts w:ascii="Times New Roman" w:eastAsia="Times New Roman" w:hAnsi="Times New Roman" w:cs="Times New Roman"/>
                <w:color w:val="000000"/>
                <w:sz w:val="16"/>
                <w:szCs w:val="16"/>
                <w:lang w:val="ru-KZ" w:eastAsia="ru-KZ"/>
              </w:rPr>
              <w:br/>
              <w:t>- Резиновые трубки – 2 м</w:t>
            </w:r>
            <w:r w:rsidRPr="006544BB">
              <w:rPr>
                <w:rFonts w:ascii="Times New Roman" w:eastAsia="Times New Roman" w:hAnsi="Times New Roman" w:cs="Times New Roman"/>
                <w:color w:val="000000"/>
                <w:sz w:val="16"/>
                <w:szCs w:val="16"/>
                <w:lang w:val="ru-KZ" w:eastAsia="ru-KZ"/>
              </w:rPr>
              <w:br/>
              <w:t>- Силиконовые трубки – 2м</w:t>
            </w:r>
            <w:r w:rsidRPr="006544BB">
              <w:rPr>
                <w:rFonts w:ascii="Times New Roman" w:eastAsia="Times New Roman" w:hAnsi="Times New Roman" w:cs="Times New Roman"/>
                <w:color w:val="000000"/>
                <w:sz w:val="16"/>
                <w:szCs w:val="16"/>
                <w:lang w:val="ru-KZ" w:eastAsia="ru-KZ"/>
              </w:rPr>
              <w:br/>
              <w:t>- Трубка от пробозаборника к датчику</w:t>
            </w:r>
            <w:r w:rsidRPr="006544BB">
              <w:rPr>
                <w:rFonts w:ascii="Times New Roman" w:eastAsia="Times New Roman" w:hAnsi="Times New Roman" w:cs="Times New Roman"/>
                <w:color w:val="000000"/>
                <w:sz w:val="16"/>
                <w:szCs w:val="16"/>
                <w:lang w:val="ru-KZ" w:eastAsia="ru-KZ"/>
              </w:rPr>
              <w:br/>
              <w:t>- Трубка от датчика жидкости к нагревателю</w:t>
            </w:r>
            <w:r w:rsidRPr="006544BB">
              <w:rPr>
                <w:rFonts w:ascii="Times New Roman" w:eastAsia="Times New Roman" w:hAnsi="Times New Roman" w:cs="Times New Roman"/>
                <w:color w:val="000000"/>
                <w:sz w:val="16"/>
                <w:szCs w:val="16"/>
                <w:lang w:val="ru-KZ" w:eastAsia="ru-KZ"/>
              </w:rPr>
              <w:br/>
              <w:t>- Трубки для нагревателя – 3 шт.</w:t>
            </w:r>
            <w:r w:rsidRPr="006544BB">
              <w:rPr>
                <w:rFonts w:ascii="Times New Roman" w:eastAsia="Times New Roman" w:hAnsi="Times New Roman" w:cs="Times New Roman"/>
                <w:color w:val="000000"/>
                <w:sz w:val="16"/>
                <w:szCs w:val="16"/>
                <w:lang w:val="ru-KZ" w:eastAsia="ru-KZ"/>
              </w:rPr>
              <w:br/>
              <w:t>- Соединительные трубки – 2 шт.</w:t>
            </w:r>
            <w:r w:rsidRPr="006544BB">
              <w:rPr>
                <w:rFonts w:ascii="Times New Roman" w:eastAsia="Times New Roman" w:hAnsi="Times New Roman" w:cs="Times New Roman"/>
                <w:color w:val="000000"/>
                <w:sz w:val="16"/>
                <w:szCs w:val="16"/>
                <w:lang w:val="ru-KZ" w:eastAsia="ru-KZ"/>
              </w:rPr>
              <w:br/>
              <w:t>- Трубка для входного модуля</w:t>
            </w:r>
            <w:r w:rsidRPr="006544BB">
              <w:rPr>
                <w:rFonts w:ascii="Times New Roman" w:eastAsia="Times New Roman" w:hAnsi="Times New Roman" w:cs="Times New Roman"/>
                <w:color w:val="000000"/>
                <w:sz w:val="16"/>
                <w:szCs w:val="16"/>
                <w:lang w:val="ru-KZ" w:eastAsia="ru-KZ"/>
              </w:rPr>
              <w:br/>
              <w:t>- Резиновая прокладка</w:t>
            </w:r>
            <w:r w:rsidRPr="006544BB">
              <w:rPr>
                <w:rFonts w:ascii="Times New Roman" w:eastAsia="Times New Roman" w:hAnsi="Times New Roman" w:cs="Times New Roman"/>
                <w:color w:val="000000"/>
                <w:sz w:val="16"/>
                <w:szCs w:val="16"/>
                <w:lang w:val="ru-KZ" w:eastAsia="ru-KZ"/>
              </w:rPr>
              <w:br/>
              <w:t>- Трубки насоса для отходов – 2 шт.</w:t>
            </w:r>
            <w:r w:rsidRPr="006544BB">
              <w:rPr>
                <w:rFonts w:ascii="Times New Roman" w:eastAsia="Times New Roman" w:hAnsi="Times New Roman" w:cs="Times New Roman"/>
                <w:color w:val="000000"/>
                <w:sz w:val="16"/>
                <w:szCs w:val="16"/>
                <w:lang w:val="ru-KZ" w:eastAsia="ru-KZ"/>
              </w:rPr>
              <w:br/>
              <w:t>- Трубки насоса для растворов</w:t>
            </w:r>
            <w:r w:rsidRPr="006544BB">
              <w:rPr>
                <w:rFonts w:ascii="Times New Roman" w:eastAsia="Times New Roman" w:hAnsi="Times New Roman" w:cs="Times New Roman"/>
                <w:color w:val="000000"/>
                <w:sz w:val="16"/>
                <w:szCs w:val="16"/>
                <w:lang w:val="ru-KZ" w:eastAsia="ru-KZ"/>
              </w:rPr>
              <w:br/>
              <w:t>- Трубки насоса модуля электродов – 3 шт.</w:t>
            </w:r>
            <w:r w:rsidRPr="006544BB">
              <w:rPr>
                <w:rFonts w:ascii="Times New Roman" w:eastAsia="Times New Roman" w:hAnsi="Times New Roman" w:cs="Times New Roman"/>
                <w:color w:val="000000"/>
                <w:sz w:val="16"/>
                <w:szCs w:val="16"/>
                <w:lang w:val="ru-KZ" w:eastAsia="ru-KZ"/>
              </w:rPr>
              <w:br/>
              <w:t>- Трубка для нагревателя модуля оксиметрии</w:t>
            </w:r>
            <w:r w:rsidRPr="006544BB">
              <w:rPr>
                <w:rFonts w:ascii="Times New Roman" w:eastAsia="Times New Roman" w:hAnsi="Times New Roman" w:cs="Times New Roman"/>
                <w:color w:val="000000"/>
                <w:sz w:val="16"/>
                <w:szCs w:val="16"/>
                <w:lang w:val="ru-KZ" w:eastAsia="ru-KZ"/>
              </w:rPr>
              <w:br/>
              <w:t>- Трубка для модуля оксиметрии с зажимом</w:t>
            </w:r>
            <w:r w:rsidRPr="006544BB">
              <w:rPr>
                <w:rFonts w:ascii="Times New Roman" w:eastAsia="Times New Roman" w:hAnsi="Times New Roman" w:cs="Times New Roman"/>
                <w:color w:val="000000"/>
                <w:sz w:val="16"/>
                <w:szCs w:val="16"/>
                <w:lang w:val="ru-KZ" w:eastAsia="ru-KZ"/>
              </w:rPr>
              <w:br/>
              <w:t>- Держатель трубок для жидкостного модуля</w:t>
            </w:r>
            <w:r w:rsidRPr="006544BB">
              <w:rPr>
                <w:rFonts w:ascii="Times New Roman" w:eastAsia="Times New Roman" w:hAnsi="Times New Roman" w:cs="Times New Roman"/>
                <w:color w:val="000000"/>
                <w:sz w:val="16"/>
                <w:szCs w:val="16"/>
                <w:lang w:val="ru-KZ" w:eastAsia="ru-KZ"/>
              </w:rPr>
              <w:br/>
              <w:t>- Прокладка входа</w:t>
            </w:r>
            <w:r w:rsidRPr="006544BB">
              <w:rPr>
                <w:rFonts w:ascii="Times New Roman" w:eastAsia="Times New Roman" w:hAnsi="Times New Roman" w:cs="Times New Roman"/>
                <w:color w:val="000000"/>
                <w:sz w:val="16"/>
                <w:szCs w:val="16"/>
                <w:lang w:val="ru-KZ" w:eastAsia="ru-KZ"/>
              </w:rPr>
              <w:br/>
              <w:t>- Фильтр вентилятора</w:t>
            </w:r>
            <w:r w:rsidRPr="006544BB">
              <w:rPr>
                <w:rFonts w:ascii="Times New Roman" w:eastAsia="Times New Roman" w:hAnsi="Times New Roman" w:cs="Times New Roman"/>
                <w:color w:val="000000"/>
                <w:sz w:val="16"/>
                <w:szCs w:val="16"/>
                <w:lang w:val="ru-KZ" w:eastAsia="ru-KZ"/>
              </w:rPr>
              <w:br/>
              <w:t>- Соединительный фитинг</w:t>
            </w:r>
            <w:r w:rsidRPr="006544BB">
              <w:rPr>
                <w:rFonts w:ascii="Times New Roman" w:eastAsia="Times New Roman" w:hAnsi="Times New Roman" w:cs="Times New Roman"/>
                <w:color w:val="000000"/>
                <w:sz w:val="16"/>
                <w:szCs w:val="16"/>
                <w:lang w:val="ru-KZ" w:eastAsia="ru-KZ"/>
              </w:rPr>
              <w:br/>
              <w:t xml:space="preserve">- Набор для очистки – 10 шт. </w:t>
            </w:r>
            <w:r w:rsidRPr="006544BB">
              <w:rPr>
                <w:rFonts w:ascii="Times New Roman" w:eastAsia="Times New Roman" w:hAnsi="Times New Roman" w:cs="Times New Roman"/>
                <w:color w:val="000000"/>
                <w:sz w:val="16"/>
                <w:szCs w:val="16"/>
                <w:lang w:val="ru-KZ" w:eastAsia="ru-KZ"/>
              </w:rPr>
              <w:br/>
              <w:t>- Чистящие салфетки – 3 шт.</w:t>
            </w:r>
          </w:p>
        </w:tc>
        <w:tc>
          <w:tcPr>
            <w:tcW w:w="984" w:type="dxa"/>
            <w:tcBorders>
              <w:top w:val="nil"/>
              <w:left w:val="nil"/>
              <w:bottom w:val="single" w:sz="4" w:space="0" w:color="auto"/>
              <w:right w:val="single" w:sz="4" w:space="0" w:color="auto"/>
            </w:tcBorders>
            <w:shd w:val="clear" w:color="auto" w:fill="auto"/>
            <w:vAlign w:val="center"/>
            <w:hideMark/>
          </w:tcPr>
          <w:p w14:paraId="26036EC0"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набор</w:t>
            </w:r>
          </w:p>
        </w:tc>
        <w:tc>
          <w:tcPr>
            <w:tcW w:w="1659" w:type="dxa"/>
            <w:tcBorders>
              <w:top w:val="nil"/>
              <w:left w:val="nil"/>
              <w:bottom w:val="single" w:sz="4" w:space="0" w:color="auto"/>
              <w:right w:val="single" w:sz="4" w:space="0" w:color="auto"/>
            </w:tcBorders>
            <w:shd w:val="clear" w:color="auto" w:fill="auto"/>
            <w:vAlign w:val="center"/>
            <w:hideMark/>
          </w:tcPr>
          <w:p w14:paraId="6CBC8913"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17E38921"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0F1067C5"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28CD37AB"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8341B3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50</w:t>
            </w:r>
          </w:p>
        </w:tc>
        <w:tc>
          <w:tcPr>
            <w:tcW w:w="2259" w:type="dxa"/>
            <w:tcBorders>
              <w:top w:val="nil"/>
              <w:left w:val="nil"/>
              <w:bottom w:val="single" w:sz="4" w:space="0" w:color="auto"/>
              <w:right w:val="single" w:sz="4" w:space="0" w:color="auto"/>
            </w:tcBorders>
            <w:shd w:val="clear" w:color="auto" w:fill="auto"/>
            <w:vAlign w:val="center"/>
            <w:hideMark/>
          </w:tcPr>
          <w:p w14:paraId="520600A0"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Термобумага для принтера в рулоне</w:t>
            </w:r>
          </w:p>
        </w:tc>
        <w:tc>
          <w:tcPr>
            <w:tcW w:w="4578" w:type="dxa"/>
            <w:tcBorders>
              <w:top w:val="nil"/>
              <w:left w:val="nil"/>
              <w:bottom w:val="single" w:sz="4" w:space="0" w:color="auto"/>
              <w:right w:val="single" w:sz="4" w:space="0" w:color="auto"/>
            </w:tcBorders>
            <w:shd w:val="clear" w:color="auto" w:fill="auto"/>
            <w:vAlign w:val="center"/>
            <w:hideMark/>
          </w:tcPr>
          <w:p w14:paraId="4B52D191"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Применяется для работы термопринтера в анализаторах ABL800</w:t>
            </w:r>
          </w:p>
        </w:tc>
        <w:tc>
          <w:tcPr>
            <w:tcW w:w="984" w:type="dxa"/>
            <w:tcBorders>
              <w:top w:val="nil"/>
              <w:left w:val="nil"/>
              <w:bottom w:val="single" w:sz="4" w:space="0" w:color="auto"/>
              <w:right w:val="single" w:sz="4" w:space="0" w:color="auto"/>
            </w:tcBorders>
            <w:shd w:val="clear" w:color="auto" w:fill="auto"/>
            <w:vAlign w:val="center"/>
            <w:hideMark/>
          </w:tcPr>
          <w:p w14:paraId="433E808A"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4FD6184E"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636F50EF"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4080D08B"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6151A480"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DD666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51</w:t>
            </w:r>
          </w:p>
        </w:tc>
        <w:tc>
          <w:tcPr>
            <w:tcW w:w="2259" w:type="dxa"/>
            <w:tcBorders>
              <w:top w:val="nil"/>
              <w:left w:val="nil"/>
              <w:bottom w:val="single" w:sz="4" w:space="0" w:color="auto"/>
              <w:right w:val="single" w:sz="4" w:space="0" w:color="auto"/>
            </w:tcBorders>
            <w:shd w:val="clear" w:color="auto" w:fill="auto"/>
            <w:vAlign w:val="center"/>
            <w:hideMark/>
          </w:tcPr>
          <w:p w14:paraId="3FAF2C21"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Гипохлорит-100мл.</w:t>
            </w:r>
          </w:p>
        </w:tc>
        <w:tc>
          <w:tcPr>
            <w:tcW w:w="4578" w:type="dxa"/>
            <w:tcBorders>
              <w:top w:val="nil"/>
              <w:left w:val="nil"/>
              <w:bottom w:val="single" w:sz="4" w:space="0" w:color="auto"/>
              <w:right w:val="single" w:sz="4" w:space="0" w:color="auto"/>
            </w:tcBorders>
            <w:shd w:val="clear" w:color="auto" w:fill="auto"/>
            <w:vAlign w:val="center"/>
            <w:hideMark/>
          </w:tcPr>
          <w:p w14:paraId="3E3CC13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Объем 100 мл. Применяется для удаления белков в анализаторах ABL. Для диагностики in vitro. </w:t>
            </w:r>
          </w:p>
        </w:tc>
        <w:tc>
          <w:tcPr>
            <w:tcW w:w="984" w:type="dxa"/>
            <w:tcBorders>
              <w:top w:val="nil"/>
              <w:left w:val="nil"/>
              <w:bottom w:val="single" w:sz="4" w:space="0" w:color="auto"/>
              <w:right w:val="single" w:sz="4" w:space="0" w:color="auto"/>
            </w:tcBorders>
            <w:shd w:val="clear" w:color="auto" w:fill="auto"/>
            <w:vAlign w:val="center"/>
            <w:hideMark/>
          </w:tcPr>
          <w:p w14:paraId="3BCDED12"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флакон</w:t>
            </w:r>
          </w:p>
        </w:tc>
        <w:tc>
          <w:tcPr>
            <w:tcW w:w="1659" w:type="dxa"/>
            <w:tcBorders>
              <w:top w:val="nil"/>
              <w:left w:val="nil"/>
              <w:bottom w:val="single" w:sz="4" w:space="0" w:color="auto"/>
              <w:right w:val="single" w:sz="4" w:space="0" w:color="auto"/>
            </w:tcBorders>
            <w:shd w:val="clear" w:color="auto" w:fill="auto"/>
            <w:vAlign w:val="center"/>
            <w:hideMark/>
          </w:tcPr>
          <w:p w14:paraId="660C8FF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0AFB30E7"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618FB64D"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376EEE86" w14:textId="77777777" w:rsidTr="006544BB">
        <w:trPr>
          <w:trHeight w:val="816"/>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20BE5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52</w:t>
            </w:r>
          </w:p>
        </w:tc>
        <w:tc>
          <w:tcPr>
            <w:tcW w:w="2259" w:type="dxa"/>
            <w:tcBorders>
              <w:top w:val="nil"/>
              <w:left w:val="nil"/>
              <w:bottom w:val="single" w:sz="4" w:space="0" w:color="auto"/>
              <w:right w:val="single" w:sz="4" w:space="0" w:color="auto"/>
            </w:tcBorders>
            <w:shd w:val="clear" w:color="auto" w:fill="auto"/>
            <w:vAlign w:val="center"/>
            <w:hideMark/>
          </w:tcPr>
          <w:p w14:paraId="47338C90"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 xml:space="preserve">Капилляры </w:t>
            </w:r>
          </w:p>
        </w:tc>
        <w:tc>
          <w:tcPr>
            <w:tcW w:w="4578" w:type="dxa"/>
            <w:tcBorders>
              <w:top w:val="nil"/>
              <w:left w:val="nil"/>
              <w:bottom w:val="single" w:sz="4" w:space="0" w:color="auto"/>
              <w:right w:val="single" w:sz="4" w:space="0" w:color="auto"/>
            </w:tcBorders>
            <w:shd w:val="clear" w:color="auto" w:fill="auto"/>
            <w:vAlign w:val="center"/>
            <w:hideMark/>
          </w:tcPr>
          <w:p w14:paraId="1FA4528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Капилляры гепаринизированные с преднадлежностями №250.  объемами не менее 35 мкл, для забора проб крови. Покрыты натриевым гепарином (Гепарин Б; не менее 70 МЛ/ме), не связывающим электролиты и кальций в образце крови.  Капилляры по объему точно соответствуют анализаторам ABL800. Перемешивающие стержни и колпачки: Эффективное перемешивание с гепарином, Герметичность, Точные величины tHbПокрыты натриевым гепарином, не связывающим электролиты и кальций в образце крови.</w:t>
            </w:r>
          </w:p>
        </w:tc>
        <w:tc>
          <w:tcPr>
            <w:tcW w:w="984" w:type="dxa"/>
            <w:tcBorders>
              <w:top w:val="nil"/>
              <w:left w:val="nil"/>
              <w:bottom w:val="single" w:sz="4" w:space="0" w:color="auto"/>
              <w:right w:val="single" w:sz="4" w:space="0" w:color="auto"/>
            </w:tcBorders>
            <w:shd w:val="clear" w:color="auto" w:fill="auto"/>
            <w:vAlign w:val="center"/>
            <w:hideMark/>
          </w:tcPr>
          <w:p w14:paraId="7DFF7D5A"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4D78E44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31D93D26"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760BA2B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r w:rsidR="006544BB" w:rsidRPr="006544BB" w14:paraId="11CA488C" w14:textId="77777777" w:rsidTr="006544BB">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5C157A2"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53</w:t>
            </w:r>
          </w:p>
        </w:tc>
        <w:tc>
          <w:tcPr>
            <w:tcW w:w="2259" w:type="dxa"/>
            <w:tcBorders>
              <w:top w:val="nil"/>
              <w:left w:val="nil"/>
              <w:bottom w:val="single" w:sz="4" w:space="0" w:color="auto"/>
              <w:right w:val="single" w:sz="4" w:space="0" w:color="auto"/>
            </w:tcBorders>
            <w:shd w:val="clear" w:color="auto" w:fill="auto"/>
            <w:vAlign w:val="center"/>
            <w:hideMark/>
          </w:tcPr>
          <w:p w14:paraId="554BAA3B"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Уловитель сгустков (для ABL7XX) 250 шт.</w:t>
            </w:r>
          </w:p>
        </w:tc>
        <w:tc>
          <w:tcPr>
            <w:tcW w:w="4578" w:type="dxa"/>
            <w:tcBorders>
              <w:top w:val="nil"/>
              <w:left w:val="nil"/>
              <w:bottom w:val="single" w:sz="4" w:space="0" w:color="auto"/>
              <w:right w:val="single" w:sz="4" w:space="0" w:color="auto"/>
            </w:tcBorders>
            <w:shd w:val="clear" w:color="auto" w:fill="auto"/>
            <w:vAlign w:val="center"/>
            <w:hideMark/>
          </w:tcPr>
          <w:p w14:paraId="52CE851B" w14:textId="77777777" w:rsidR="006544BB" w:rsidRPr="006544BB" w:rsidRDefault="006544BB" w:rsidP="006544BB">
            <w:pPr>
              <w:suppressAutoHyphens w:val="0"/>
              <w:spacing w:after="0" w:line="240" w:lineRule="auto"/>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Упаковка содержит 250 шт. пластиковых насадок на капилляры, предотвращающих попадание сгустков крови в анализатор  серии ABL800</w:t>
            </w:r>
          </w:p>
        </w:tc>
        <w:tc>
          <w:tcPr>
            <w:tcW w:w="984" w:type="dxa"/>
            <w:tcBorders>
              <w:top w:val="nil"/>
              <w:left w:val="nil"/>
              <w:bottom w:val="single" w:sz="4" w:space="0" w:color="auto"/>
              <w:right w:val="single" w:sz="4" w:space="0" w:color="auto"/>
            </w:tcBorders>
            <w:shd w:val="clear" w:color="auto" w:fill="auto"/>
            <w:vAlign w:val="center"/>
            <w:hideMark/>
          </w:tcPr>
          <w:p w14:paraId="57D53752" w14:textId="77777777" w:rsidR="006544BB" w:rsidRPr="006544BB" w:rsidRDefault="006544BB" w:rsidP="006544BB">
            <w:pPr>
              <w:suppressAutoHyphens w:val="0"/>
              <w:spacing w:after="0" w:line="240" w:lineRule="auto"/>
              <w:jc w:val="center"/>
              <w:rPr>
                <w:rFonts w:ascii="Times New Roman" w:eastAsia="Times New Roman" w:hAnsi="Times New Roman" w:cs="Times New Roman"/>
                <w:sz w:val="16"/>
                <w:szCs w:val="16"/>
                <w:lang w:val="ru-KZ" w:eastAsia="ru-KZ"/>
              </w:rPr>
            </w:pPr>
            <w:r w:rsidRPr="006544BB">
              <w:rPr>
                <w:rFonts w:ascii="Times New Roman" w:eastAsia="Times New Roman" w:hAnsi="Times New Roman" w:cs="Times New Roman"/>
                <w:sz w:val="16"/>
                <w:szCs w:val="16"/>
                <w:lang w:val="ru-KZ" w:eastAsia="ru-KZ"/>
              </w:rPr>
              <w:t>упаковка</w:t>
            </w:r>
          </w:p>
        </w:tc>
        <w:tc>
          <w:tcPr>
            <w:tcW w:w="1659" w:type="dxa"/>
            <w:tcBorders>
              <w:top w:val="nil"/>
              <w:left w:val="nil"/>
              <w:bottom w:val="single" w:sz="4" w:space="0" w:color="auto"/>
              <w:right w:val="single" w:sz="4" w:space="0" w:color="auto"/>
            </w:tcBorders>
            <w:shd w:val="clear" w:color="auto" w:fill="auto"/>
            <w:vAlign w:val="center"/>
            <w:hideMark/>
          </w:tcPr>
          <w:p w14:paraId="29B82ED0"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DDP пункт назначения</w:t>
            </w:r>
          </w:p>
        </w:tc>
        <w:tc>
          <w:tcPr>
            <w:tcW w:w="2497" w:type="dxa"/>
            <w:tcBorders>
              <w:top w:val="nil"/>
              <w:left w:val="nil"/>
              <w:bottom w:val="single" w:sz="4" w:space="0" w:color="auto"/>
              <w:right w:val="single" w:sz="4" w:space="0" w:color="auto"/>
            </w:tcBorders>
            <w:shd w:val="clear" w:color="auto" w:fill="auto"/>
            <w:vAlign w:val="center"/>
            <w:hideMark/>
          </w:tcPr>
          <w:p w14:paraId="19E8BC3A"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по заявке Заказчика, в течении 3 (трех) календарных  дней</w:t>
            </w:r>
          </w:p>
        </w:tc>
        <w:tc>
          <w:tcPr>
            <w:tcW w:w="1958" w:type="dxa"/>
            <w:tcBorders>
              <w:top w:val="nil"/>
              <w:left w:val="nil"/>
              <w:bottom w:val="single" w:sz="4" w:space="0" w:color="auto"/>
              <w:right w:val="single" w:sz="4" w:space="0" w:color="auto"/>
            </w:tcBorders>
            <w:shd w:val="clear" w:color="auto" w:fill="auto"/>
            <w:vAlign w:val="center"/>
            <w:hideMark/>
          </w:tcPr>
          <w:p w14:paraId="1089CEAC" w14:textId="77777777" w:rsidR="006544BB" w:rsidRPr="006544BB" w:rsidRDefault="006544BB" w:rsidP="006544BB">
            <w:pPr>
              <w:suppressAutoHyphens w:val="0"/>
              <w:spacing w:after="0" w:line="240" w:lineRule="auto"/>
              <w:jc w:val="center"/>
              <w:rPr>
                <w:rFonts w:ascii="Times New Roman" w:eastAsia="Times New Roman" w:hAnsi="Times New Roman" w:cs="Times New Roman"/>
                <w:color w:val="000000"/>
                <w:sz w:val="16"/>
                <w:szCs w:val="16"/>
                <w:lang w:val="ru-KZ" w:eastAsia="ru-KZ"/>
              </w:rPr>
            </w:pPr>
            <w:r w:rsidRPr="006544BB">
              <w:rPr>
                <w:rFonts w:ascii="Times New Roman" w:eastAsia="Times New Roman" w:hAnsi="Times New Roman" w:cs="Times New Roman"/>
                <w:color w:val="000000"/>
                <w:sz w:val="16"/>
                <w:szCs w:val="16"/>
                <w:lang w:val="ru-KZ" w:eastAsia="ru-KZ"/>
              </w:rPr>
              <w:t xml:space="preserve"> город Алматы, Ауэзовский район, ул. Жубанова, 11</w:t>
            </w:r>
          </w:p>
        </w:tc>
      </w:tr>
    </w:tbl>
    <w:p w14:paraId="63393755" w14:textId="250C9E62" w:rsidR="00F07E58" w:rsidRPr="003D19F9" w:rsidRDefault="00F07E58" w:rsidP="00B1296A">
      <w:pPr>
        <w:widowControl w:val="0"/>
        <w:autoSpaceDE w:val="0"/>
        <w:autoSpaceDN w:val="0"/>
        <w:adjustRightInd w:val="0"/>
        <w:spacing w:after="0"/>
        <w:rPr>
          <w:rFonts w:ascii="Times New Roman" w:hAnsi="Times New Roman" w:cs="Times New Roman"/>
          <w:b/>
          <w:sz w:val="24"/>
          <w:szCs w:val="24"/>
        </w:rPr>
      </w:pPr>
    </w:p>
    <w:p w14:paraId="4B5AEA4E" w14:textId="09EDA1F1" w:rsidR="00512A25" w:rsidRPr="00B1296A" w:rsidRDefault="00512A25" w:rsidP="003D19F9">
      <w:pPr>
        <w:pStyle w:val="a8"/>
        <w:jc w:val="right"/>
        <w:rPr>
          <w:rFonts w:ascii="Times New Roman" w:hAnsi="Times New Roman" w:cs="Times New Roman"/>
          <w:sz w:val="18"/>
          <w:szCs w:val="18"/>
        </w:rPr>
      </w:pPr>
    </w:p>
    <w:sectPr w:rsidR="00512A25" w:rsidRPr="00B1296A" w:rsidSect="00223386">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97D0E"/>
    <w:multiLevelType w:val="hybridMultilevel"/>
    <w:tmpl w:val="986CF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125B1"/>
    <w:multiLevelType w:val="hybridMultilevel"/>
    <w:tmpl w:val="233E48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6145C7"/>
    <w:multiLevelType w:val="hybridMultilevel"/>
    <w:tmpl w:val="4EA47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C95FEA"/>
    <w:multiLevelType w:val="hybridMultilevel"/>
    <w:tmpl w:val="DF3EE7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700215"/>
    <w:multiLevelType w:val="hybridMultilevel"/>
    <w:tmpl w:val="25BC2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1349B8"/>
    <w:multiLevelType w:val="hybridMultilevel"/>
    <w:tmpl w:val="A912C3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202CF1"/>
    <w:multiLevelType w:val="multilevel"/>
    <w:tmpl w:val="BB0C5582"/>
    <w:lvl w:ilvl="0">
      <w:start w:val="1"/>
      <w:numFmt w:val="none"/>
      <w:suff w:val="nothing"/>
      <w:lvlText w:val=""/>
      <w:lvlJc w:val="left"/>
      <w:pPr>
        <w:ind w:left="432" w:hanging="432"/>
      </w:pPr>
      <w:rPr>
        <w:rFonts w:ascii="Times New Roman" w:hAnsi="Times New Roman"/>
        <w:b w:val="0"/>
        <w:bCs/>
        <w:sz w:val="20"/>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7" w15:restartNumberingAfterBreak="0">
    <w:nsid w:val="1F7F72B0"/>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E25B35"/>
    <w:multiLevelType w:val="hybridMultilevel"/>
    <w:tmpl w:val="14CC30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663042"/>
    <w:multiLevelType w:val="hybridMultilevel"/>
    <w:tmpl w:val="02840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569E9"/>
    <w:multiLevelType w:val="hybridMultilevel"/>
    <w:tmpl w:val="A54824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363880"/>
    <w:multiLevelType w:val="hybridMultilevel"/>
    <w:tmpl w:val="A912C4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C020B2"/>
    <w:multiLevelType w:val="hybridMultilevel"/>
    <w:tmpl w:val="F3187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501BE6"/>
    <w:multiLevelType w:val="hybridMultilevel"/>
    <w:tmpl w:val="D5D6F3A0"/>
    <w:lvl w:ilvl="0" w:tplc="04190001">
      <w:start w:val="1"/>
      <w:numFmt w:val="bullet"/>
      <w:lvlText w:val=""/>
      <w:lvlJc w:val="left"/>
      <w:pPr>
        <w:ind w:left="720" w:hanging="360"/>
      </w:pPr>
      <w:rPr>
        <w:rFonts w:ascii="Symbol" w:hAnsi="Symbol" w:hint="default"/>
      </w:rPr>
    </w:lvl>
    <w:lvl w:ilvl="1" w:tplc="C8723DFA">
      <w:numFmt w:val="bullet"/>
      <w:lvlText w:val="-"/>
      <w:lvlJc w:val="left"/>
      <w:pPr>
        <w:ind w:left="1440" w:hanging="360"/>
      </w:pPr>
      <w:rPr>
        <w:rFonts w:ascii="Arial" w:eastAsia="Times New Roman"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3977DB"/>
    <w:multiLevelType w:val="multilevel"/>
    <w:tmpl w:val="9B94E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DB1F74"/>
    <w:multiLevelType w:val="hybridMultilevel"/>
    <w:tmpl w:val="DC227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7CC5B49"/>
    <w:multiLevelType w:val="hybridMultilevel"/>
    <w:tmpl w:val="836AF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262C82"/>
    <w:multiLevelType w:val="hybridMultilevel"/>
    <w:tmpl w:val="4AB6B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AC5999"/>
    <w:multiLevelType w:val="hybridMultilevel"/>
    <w:tmpl w:val="A9D49EB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40646BA3"/>
    <w:multiLevelType w:val="multilevel"/>
    <w:tmpl w:val="356E25CC"/>
    <w:lvl w:ilvl="0">
      <w:start w:val="1"/>
      <w:numFmt w:val="none"/>
      <w:suff w:val="nothing"/>
      <w:lvlText w:val=""/>
      <w:lvlJc w:val="left"/>
      <w:pPr>
        <w:ind w:left="432" w:hanging="432"/>
      </w:pPr>
      <w:rPr>
        <w:rFonts w:ascii="Times New Roman" w:hAnsi="Times New Roman"/>
        <w:b w:val="0"/>
        <w:bCs/>
        <w:sz w:val="20"/>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0" w15:restartNumberingAfterBreak="0">
    <w:nsid w:val="438D3C1C"/>
    <w:multiLevelType w:val="hybridMultilevel"/>
    <w:tmpl w:val="61D6D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015E91"/>
    <w:multiLevelType w:val="hybridMultilevel"/>
    <w:tmpl w:val="305450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9EB5E9B"/>
    <w:multiLevelType w:val="multilevel"/>
    <w:tmpl w:val="6A2200D6"/>
    <w:lvl w:ilvl="0">
      <w:start w:val="1"/>
      <w:numFmt w:val="none"/>
      <w:suff w:val="nothing"/>
      <w:lvlText w:val=""/>
      <w:lvlJc w:val="left"/>
      <w:pPr>
        <w:ind w:left="432" w:hanging="432"/>
      </w:pPr>
      <w:rPr>
        <w:rFonts w:ascii="Times New Roman" w:hAnsi="Times New Roman"/>
        <w:b w:val="0"/>
        <w:bCs/>
        <w:sz w:val="20"/>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3" w15:restartNumberingAfterBreak="0">
    <w:nsid w:val="6104205B"/>
    <w:multiLevelType w:val="hybridMultilevel"/>
    <w:tmpl w:val="489863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3F746D0"/>
    <w:multiLevelType w:val="hybridMultilevel"/>
    <w:tmpl w:val="97B47D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7AD1930"/>
    <w:multiLevelType w:val="hybridMultilevel"/>
    <w:tmpl w:val="DD941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B113EBB"/>
    <w:multiLevelType w:val="hybridMultilevel"/>
    <w:tmpl w:val="9EC6A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845AA3"/>
    <w:multiLevelType w:val="hybridMultilevel"/>
    <w:tmpl w:val="4FB65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026640"/>
    <w:multiLevelType w:val="hybridMultilevel"/>
    <w:tmpl w:val="FC969A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30A2328"/>
    <w:multiLevelType w:val="hybridMultilevel"/>
    <w:tmpl w:val="000E6B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8F3425D"/>
    <w:multiLevelType w:val="hybridMultilevel"/>
    <w:tmpl w:val="51E893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7E1728"/>
    <w:multiLevelType w:val="hybridMultilevel"/>
    <w:tmpl w:val="04BE38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885A3F"/>
    <w:multiLevelType w:val="hybridMultilevel"/>
    <w:tmpl w:val="F4BC8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1"/>
  </w:num>
  <w:num w:numId="4">
    <w:abstractNumId w:val="30"/>
  </w:num>
  <w:num w:numId="5">
    <w:abstractNumId w:val="20"/>
  </w:num>
  <w:num w:numId="6">
    <w:abstractNumId w:val="12"/>
  </w:num>
  <w:num w:numId="7">
    <w:abstractNumId w:val="25"/>
  </w:num>
  <w:num w:numId="8">
    <w:abstractNumId w:val="11"/>
  </w:num>
  <w:num w:numId="9">
    <w:abstractNumId w:val="10"/>
  </w:num>
  <w:num w:numId="10">
    <w:abstractNumId w:val="0"/>
  </w:num>
  <w:num w:numId="11">
    <w:abstractNumId w:val="4"/>
  </w:num>
  <w:num w:numId="12">
    <w:abstractNumId w:val="31"/>
  </w:num>
  <w:num w:numId="13">
    <w:abstractNumId w:val="17"/>
  </w:num>
  <w:num w:numId="14">
    <w:abstractNumId w:val="9"/>
  </w:num>
  <w:num w:numId="15">
    <w:abstractNumId w:val="16"/>
  </w:num>
  <w:num w:numId="16">
    <w:abstractNumId w:val="29"/>
  </w:num>
  <w:num w:numId="17">
    <w:abstractNumId w:val="8"/>
  </w:num>
  <w:num w:numId="18">
    <w:abstractNumId w:val="2"/>
  </w:num>
  <w:num w:numId="19">
    <w:abstractNumId w:val="21"/>
  </w:num>
  <w:num w:numId="20">
    <w:abstractNumId w:val="3"/>
  </w:num>
  <w:num w:numId="21">
    <w:abstractNumId w:val="5"/>
  </w:num>
  <w:num w:numId="22">
    <w:abstractNumId w:val="26"/>
  </w:num>
  <w:num w:numId="23">
    <w:abstractNumId w:val="28"/>
  </w:num>
  <w:num w:numId="24">
    <w:abstractNumId w:val="24"/>
  </w:num>
  <w:num w:numId="25">
    <w:abstractNumId w:val="27"/>
  </w:num>
  <w:num w:numId="26">
    <w:abstractNumId w:val="32"/>
  </w:num>
  <w:num w:numId="27">
    <w:abstractNumId w:val="18"/>
  </w:num>
  <w:num w:numId="28">
    <w:abstractNumId w:val="14"/>
  </w:num>
  <w:num w:numId="29">
    <w:abstractNumId w:val="15"/>
  </w:num>
  <w:num w:numId="30">
    <w:abstractNumId w:val="7"/>
  </w:num>
  <w:num w:numId="31">
    <w:abstractNumId w:val="19"/>
  </w:num>
  <w:num w:numId="32">
    <w:abstractNumId w:val="22"/>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D40"/>
    <w:rsid w:val="00010575"/>
    <w:rsid w:val="000615A6"/>
    <w:rsid w:val="000756BB"/>
    <w:rsid w:val="0008474E"/>
    <w:rsid w:val="000907FC"/>
    <w:rsid w:val="00097B38"/>
    <w:rsid w:val="000D1F85"/>
    <w:rsid w:val="000D2C05"/>
    <w:rsid w:val="000F69B4"/>
    <w:rsid w:val="001216C3"/>
    <w:rsid w:val="00125EF5"/>
    <w:rsid w:val="0015251A"/>
    <w:rsid w:val="0016021C"/>
    <w:rsid w:val="00160A9F"/>
    <w:rsid w:val="00183F3C"/>
    <w:rsid w:val="001A0BBF"/>
    <w:rsid w:val="001B099C"/>
    <w:rsid w:val="001D5003"/>
    <w:rsid w:val="001D5528"/>
    <w:rsid w:val="001E7FC0"/>
    <w:rsid w:val="002050C7"/>
    <w:rsid w:val="00223386"/>
    <w:rsid w:val="0023145C"/>
    <w:rsid w:val="00231552"/>
    <w:rsid w:val="00247C0B"/>
    <w:rsid w:val="00250265"/>
    <w:rsid w:val="002605DF"/>
    <w:rsid w:val="00275669"/>
    <w:rsid w:val="00296785"/>
    <w:rsid w:val="002B3127"/>
    <w:rsid w:val="002C06DB"/>
    <w:rsid w:val="002C5569"/>
    <w:rsid w:val="002F21D1"/>
    <w:rsid w:val="002F41F2"/>
    <w:rsid w:val="002F48F5"/>
    <w:rsid w:val="003143E2"/>
    <w:rsid w:val="00326293"/>
    <w:rsid w:val="003263F0"/>
    <w:rsid w:val="003526D2"/>
    <w:rsid w:val="003561C8"/>
    <w:rsid w:val="003637C1"/>
    <w:rsid w:val="00367659"/>
    <w:rsid w:val="0037727F"/>
    <w:rsid w:val="00390E47"/>
    <w:rsid w:val="00396444"/>
    <w:rsid w:val="003A6093"/>
    <w:rsid w:val="003C4452"/>
    <w:rsid w:val="003D19F9"/>
    <w:rsid w:val="00404485"/>
    <w:rsid w:val="004056BD"/>
    <w:rsid w:val="004713E7"/>
    <w:rsid w:val="00484131"/>
    <w:rsid w:val="004859CE"/>
    <w:rsid w:val="00492AC6"/>
    <w:rsid w:val="004C78ED"/>
    <w:rsid w:val="004E1A6F"/>
    <w:rsid w:val="004F27A2"/>
    <w:rsid w:val="005054E6"/>
    <w:rsid w:val="00512A25"/>
    <w:rsid w:val="0052410B"/>
    <w:rsid w:val="00524EE7"/>
    <w:rsid w:val="00546AF0"/>
    <w:rsid w:val="00554977"/>
    <w:rsid w:val="00563C81"/>
    <w:rsid w:val="00574D40"/>
    <w:rsid w:val="00593880"/>
    <w:rsid w:val="00593E6E"/>
    <w:rsid w:val="00596369"/>
    <w:rsid w:val="005B213A"/>
    <w:rsid w:val="005E5E93"/>
    <w:rsid w:val="005F65EE"/>
    <w:rsid w:val="00621FC9"/>
    <w:rsid w:val="006405C2"/>
    <w:rsid w:val="00642FD7"/>
    <w:rsid w:val="006544BB"/>
    <w:rsid w:val="00655525"/>
    <w:rsid w:val="00655E84"/>
    <w:rsid w:val="0067495C"/>
    <w:rsid w:val="00682A0F"/>
    <w:rsid w:val="00684852"/>
    <w:rsid w:val="006A4883"/>
    <w:rsid w:val="006D0A5C"/>
    <w:rsid w:val="006E3961"/>
    <w:rsid w:val="00704F0B"/>
    <w:rsid w:val="00733C4F"/>
    <w:rsid w:val="007926FB"/>
    <w:rsid w:val="007A6653"/>
    <w:rsid w:val="007B50DB"/>
    <w:rsid w:val="007B7B6C"/>
    <w:rsid w:val="007C049A"/>
    <w:rsid w:val="007D4925"/>
    <w:rsid w:val="007F78F8"/>
    <w:rsid w:val="00802CDC"/>
    <w:rsid w:val="0081344D"/>
    <w:rsid w:val="00827155"/>
    <w:rsid w:val="00855594"/>
    <w:rsid w:val="00876545"/>
    <w:rsid w:val="008819C2"/>
    <w:rsid w:val="008B3B01"/>
    <w:rsid w:val="008C1617"/>
    <w:rsid w:val="008F2701"/>
    <w:rsid w:val="0090026A"/>
    <w:rsid w:val="009347CE"/>
    <w:rsid w:val="0093690C"/>
    <w:rsid w:val="00947729"/>
    <w:rsid w:val="00950D16"/>
    <w:rsid w:val="00997C73"/>
    <w:rsid w:val="009A3817"/>
    <w:rsid w:val="009D3173"/>
    <w:rsid w:val="009E79E3"/>
    <w:rsid w:val="00A24817"/>
    <w:rsid w:val="00A37297"/>
    <w:rsid w:val="00A37FF6"/>
    <w:rsid w:val="00A762BB"/>
    <w:rsid w:val="00A92692"/>
    <w:rsid w:val="00A96C2C"/>
    <w:rsid w:val="00AA77E4"/>
    <w:rsid w:val="00AC02AE"/>
    <w:rsid w:val="00AC357F"/>
    <w:rsid w:val="00AC6408"/>
    <w:rsid w:val="00AE5113"/>
    <w:rsid w:val="00AF59E0"/>
    <w:rsid w:val="00B1296A"/>
    <w:rsid w:val="00B14D81"/>
    <w:rsid w:val="00B17B88"/>
    <w:rsid w:val="00B22037"/>
    <w:rsid w:val="00B35076"/>
    <w:rsid w:val="00B654F8"/>
    <w:rsid w:val="00B70468"/>
    <w:rsid w:val="00B812C9"/>
    <w:rsid w:val="00B974B0"/>
    <w:rsid w:val="00BA1885"/>
    <w:rsid w:val="00BC58E8"/>
    <w:rsid w:val="00BE017F"/>
    <w:rsid w:val="00BF2D0B"/>
    <w:rsid w:val="00BF3726"/>
    <w:rsid w:val="00BF3C23"/>
    <w:rsid w:val="00C12902"/>
    <w:rsid w:val="00C15A04"/>
    <w:rsid w:val="00C40740"/>
    <w:rsid w:val="00C56BF3"/>
    <w:rsid w:val="00C70E9E"/>
    <w:rsid w:val="00CB267A"/>
    <w:rsid w:val="00CC7833"/>
    <w:rsid w:val="00D07B4D"/>
    <w:rsid w:val="00D15E99"/>
    <w:rsid w:val="00D34193"/>
    <w:rsid w:val="00D61CAE"/>
    <w:rsid w:val="00D704CC"/>
    <w:rsid w:val="00D71126"/>
    <w:rsid w:val="00D72E5F"/>
    <w:rsid w:val="00D84DA5"/>
    <w:rsid w:val="00D96E32"/>
    <w:rsid w:val="00DB440A"/>
    <w:rsid w:val="00DC1F3B"/>
    <w:rsid w:val="00DD5230"/>
    <w:rsid w:val="00DE42BC"/>
    <w:rsid w:val="00E07F1C"/>
    <w:rsid w:val="00E24380"/>
    <w:rsid w:val="00E33D88"/>
    <w:rsid w:val="00E34398"/>
    <w:rsid w:val="00E41AFB"/>
    <w:rsid w:val="00E45C07"/>
    <w:rsid w:val="00E5510A"/>
    <w:rsid w:val="00EC3F9B"/>
    <w:rsid w:val="00ED2A86"/>
    <w:rsid w:val="00ED5C34"/>
    <w:rsid w:val="00EE6370"/>
    <w:rsid w:val="00F07E58"/>
    <w:rsid w:val="00F144CD"/>
    <w:rsid w:val="00F542CB"/>
    <w:rsid w:val="00F72F47"/>
    <w:rsid w:val="00F847B7"/>
    <w:rsid w:val="00F90F62"/>
    <w:rsid w:val="00FB27A3"/>
    <w:rsid w:val="00FD0CCA"/>
    <w:rsid w:val="00FF797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5C7A7"/>
  <w15:docId w15:val="{D031B04B-A3AD-4A63-A87A-D0F5AFEE6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4D40"/>
    <w:pPr>
      <w:suppressAutoHyphens/>
      <w:spacing w:after="200" w:line="276" w:lineRule="auto"/>
    </w:pPr>
    <w:rPr>
      <w:rFonts w:ascii="Calibri" w:eastAsia="Calibri" w:hAnsi="Calibri" w:cs="Calibri"/>
      <w:lang w:val="ru-RU" w:eastAsia="ar-SA"/>
    </w:rPr>
  </w:style>
  <w:style w:type="paragraph" w:styleId="1">
    <w:name w:val="heading 1"/>
    <w:basedOn w:val="a"/>
    <w:next w:val="a"/>
    <w:link w:val="10"/>
    <w:qFormat/>
    <w:rsid w:val="00574D40"/>
    <w:pPr>
      <w:keepNext/>
      <w:suppressAutoHyphens w:val="0"/>
      <w:spacing w:after="0" w:line="240" w:lineRule="auto"/>
      <w:outlineLvl w:val="0"/>
    </w:pPr>
    <w:rPr>
      <w:rFonts w:ascii="Arial" w:eastAsia="Times New Roman" w:hAnsi="Arial" w:cs="Arial"/>
      <w:b/>
      <w:bCs/>
      <w:sz w:val="28"/>
      <w:szCs w:val="24"/>
      <w:lang w:val="en-US"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4D40"/>
    <w:rPr>
      <w:rFonts w:ascii="Arial" w:eastAsia="Times New Roman" w:hAnsi="Arial" w:cs="Arial"/>
      <w:b/>
      <w:bCs/>
      <w:sz w:val="28"/>
      <w:szCs w:val="24"/>
      <w:lang w:eastAsia="de-DE"/>
    </w:rPr>
  </w:style>
  <w:style w:type="character" w:customStyle="1" w:styleId="Absatz-Standardschriftart">
    <w:name w:val="Absatz-Standardschriftart"/>
    <w:rsid w:val="00574D40"/>
  </w:style>
  <w:style w:type="character" w:customStyle="1" w:styleId="11">
    <w:name w:val="Основной шрифт абзаца1"/>
    <w:rsid w:val="00574D40"/>
  </w:style>
  <w:style w:type="character" w:customStyle="1" w:styleId="apple-style-span">
    <w:name w:val="apple-style-span"/>
    <w:basedOn w:val="11"/>
    <w:rsid w:val="00574D40"/>
  </w:style>
  <w:style w:type="paragraph" w:customStyle="1" w:styleId="12">
    <w:name w:val="Заголовок1"/>
    <w:basedOn w:val="a"/>
    <w:next w:val="a3"/>
    <w:rsid w:val="00574D40"/>
    <w:pPr>
      <w:keepNext/>
      <w:spacing w:before="240" w:after="120"/>
    </w:pPr>
    <w:rPr>
      <w:rFonts w:ascii="Arial" w:eastAsia="Microsoft YaHei" w:hAnsi="Arial" w:cs="Mangal"/>
      <w:sz w:val="28"/>
      <w:szCs w:val="28"/>
    </w:rPr>
  </w:style>
  <w:style w:type="paragraph" w:styleId="a3">
    <w:name w:val="Body Text"/>
    <w:basedOn w:val="a"/>
    <w:link w:val="a4"/>
    <w:rsid w:val="00574D40"/>
    <w:pPr>
      <w:spacing w:after="120"/>
    </w:pPr>
  </w:style>
  <w:style w:type="character" w:customStyle="1" w:styleId="a4">
    <w:name w:val="Основной текст Знак"/>
    <w:basedOn w:val="a0"/>
    <w:link w:val="a3"/>
    <w:rsid w:val="00574D40"/>
    <w:rPr>
      <w:rFonts w:ascii="Calibri" w:eastAsia="Calibri" w:hAnsi="Calibri" w:cs="Calibri"/>
      <w:lang w:val="ru-RU" w:eastAsia="ar-SA"/>
    </w:rPr>
  </w:style>
  <w:style w:type="paragraph" w:styleId="a5">
    <w:name w:val="List"/>
    <w:basedOn w:val="a3"/>
    <w:rsid w:val="00574D40"/>
    <w:rPr>
      <w:rFonts w:ascii="Arial" w:hAnsi="Arial" w:cs="Mangal"/>
    </w:rPr>
  </w:style>
  <w:style w:type="paragraph" w:customStyle="1" w:styleId="13">
    <w:name w:val="Название1"/>
    <w:basedOn w:val="a"/>
    <w:rsid w:val="00574D40"/>
    <w:pPr>
      <w:suppressLineNumbers/>
      <w:spacing w:before="120" w:after="120"/>
    </w:pPr>
    <w:rPr>
      <w:rFonts w:ascii="Arial" w:hAnsi="Arial" w:cs="Mangal"/>
      <w:i/>
      <w:iCs/>
      <w:sz w:val="20"/>
      <w:szCs w:val="24"/>
    </w:rPr>
  </w:style>
  <w:style w:type="paragraph" w:customStyle="1" w:styleId="14">
    <w:name w:val="Указатель1"/>
    <w:basedOn w:val="a"/>
    <w:rsid w:val="00574D40"/>
    <w:pPr>
      <w:suppressLineNumbers/>
    </w:pPr>
    <w:rPr>
      <w:rFonts w:ascii="Arial" w:hAnsi="Arial" w:cs="Mangal"/>
    </w:rPr>
  </w:style>
  <w:style w:type="paragraph" w:customStyle="1" w:styleId="a6">
    <w:name w:val="Содержимое таблицы"/>
    <w:basedOn w:val="a"/>
    <w:rsid w:val="00574D40"/>
    <w:pPr>
      <w:suppressLineNumbers/>
    </w:pPr>
  </w:style>
  <w:style w:type="paragraph" w:customStyle="1" w:styleId="a7">
    <w:name w:val="Заголовок таблицы"/>
    <w:basedOn w:val="a6"/>
    <w:rsid w:val="00574D40"/>
    <w:pPr>
      <w:jc w:val="center"/>
    </w:pPr>
    <w:rPr>
      <w:b/>
      <w:bCs/>
    </w:rPr>
  </w:style>
  <w:style w:type="paragraph" w:styleId="2">
    <w:name w:val="Body Text 2"/>
    <w:basedOn w:val="a"/>
    <w:link w:val="20"/>
    <w:uiPriority w:val="99"/>
    <w:semiHidden/>
    <w:unhideWhenUsed/>
    <w:rsid w:val="00574D40"/>
    <w:pPr>
      <w:spacing w:after="120" w:line="480" w:lineRule="auto"/>
    </w:pPr>
  </w:style>
  <w:style w:type="character" w:customStyle="1" w:styleId="20">
    <w:name w:val="Основной текст 2 Знак"/>
    <w:basedOn w:val="a0"/>
    <w:link w:val="2"/>
    <w:uiPriority w:val="99"/>
    <w:semiHidden/>
    <w:rsid w:val="00574D40"/>
    <w:rPr>
      <w:rFonts w:ascii="Calibri" w:eastAsia="Calibri" w:hAnsi="Calibri" w:cs="Calibri"/>
      <w:lang w:val="ru-RU" w:eastAsia="ar-SA"/>
    </w:rPr>
  </w:style>
  <w:style w:type="paragraph" w:styleId="a8">
    <w:name w:val="No Spacing"/>
    <w:link w:val="a9"/>
    <w:uiPriority w:val="1"/>
    <w:qFormat/>
    <w:rsid w:val="00574D40"/>
    <w:pPr>
      <w:suppressAutoHyphens/>
      <w:spacing w:after="0" w:line="240" w:lineRule="auto"/>
    </w:pPr>
    <w:rPr>
      <w:rFonts w:ascii="Calibri" w:eastAsia="Calibri" w:hAnsi="Calibri" w:cs="Calibri"/>
      <w:lang w:val="ru-RU" w:eastAsia="ar-SA"/>
    </w:rPr>
  </w:style>
  <w:style w:type="paragraph" w:styleId="21">
    <w:name w:val="Body Text Indent 2"/>
    <w:basedOn w:val="a"/>
    <w:link w:val="22"/>
    <w:uiPriority w:val="99"/>
    <w:semiHidden/>
    <w:unhideWhenUsed/>
    <w:rsid w:val="00574D40"/>
    <w:pPr>
      <w:spacing w:after="120" w:line="480" w:lineRule="auto"/>
      <w:ind w:left="283"/>
    </w:pPr>
  </w:style>
  <w:style w:type="character" w:customStyle="1" w:styleId="22">
    <w:name w:val="Основной текст с отступом 2 Знак"/>
    <w:basedOn w:val="a0"/>
    <w:link w:val="21"/>
    <w:uiPriority w:val="99"/>
    <w:semiHidden/>
    <w:rsid w:val="00574D40"/>
    <w:rPr>
      <w:rFonts w:ascii="Calibri" w:eastAsia="Calibri" w:hAnsi="Calibri" w:cs="Calibri"/>
      <w:lang w:val="ru-RU" w:eastAsia="ar-SA"/>
    </w:rPr>
  </w:style>
  <w:style w:type="paragraph" w:customStyle="1" w:styleId="aa">
    <w:name w:val="....... (...)"/>
    <w:basedOn w:val="a"/>
    <w:next w:val="a"/>
    <w:rsid w:val="00574D40"/>
    <w:pPr>
      <w:suppressAutoHyphens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styleId="ab">
    <w:name w:val="Normal (Web)"/>
    <w:basedOn w:val="a"/>
    <w:uiPriority w:val="99"/>
    <w:semiHidden/>
    <w:unhideWhenUsed/>
    <w:rsid w:val="00574D40"/>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574D40"/>
    <w:rPr>
      <w:b/>
      <w:bCs/>
    </w:rPr>
  </w:style>
  <w:style w:type="paragraph" w:styleId="ad">
    <w:name w:val="List Paragraph"/>
    <w:basedOn w:val="a"/>
    <w:uiPriority w:val="34"/>
    <w:qFormat/>
    <w:rsid w:val="00574D40"/>
    <w:pPr>
      <w:ind w:left="720"/>
      <w:contextualSpacing/>
    </w:pPr>
  </w:style>
  <w:style w:type="paragraph" w:styleId="ae">
    <w:name w:val="caption"/>
    <w:basedOn w:val="a"/>
    <w:next w:val="a"/>
    <w:uiPriority w:val="35"/>
    <w:unhideWhenUsed/>
    <w:qFormat/>
    <w:rsid w:val="00574D40"/>
    <w:pPr>
      <w:spacing w:line="240" w:lineRule="auto"/>
    </w:pPr>
    <w:rPr>
      <w:b/>
      <w:bCs/>
      <w:color w:val="4472C4" w:themeColor="accent1"/>
      <w:sz w:val="18"/>
      <w:szCs w:val="18"/>
    </w:rPr>
  </w:style>
  <w:style w:type="paragraph" w:styleId="af">
    <w:name w:val="Balloon Text"/>
    <w:basedOn w:val="a"/>
    <w:link w:val="af0"/>
    <w:uiPriority w:val="99"/>
    <w:semiHidden/>
    <w:unhideWhenUsed/>
    <w:rsid w:val="00574D4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74D40"/>
    <w:rPr>
      <w:rFonts w:ascii="Tahoma" w:eastAsia="Calibri" w:hAnsi="Tahoma" w:cs="Tahoma"/>
      <w:sz w:val="16"/>
      <w:szCs w:val="16"/>
      <w:lang w:val="ru-RU" w:eastAsia="ar-SA"/>
    </w:rPr>
  </w:style>
  <w:style w:type="paragraph" w:customStyle="1" w:styleId="H-TextFormat">
    <w:name w:val="H-TextFormat"/>
    <w:next w:val="a"/>
    <w:uiPriority w:val="99"/>
    <w:qFormat/>
    <w:rsid w:val="00574D40"/>
    <w:pPr>
      <w:widowControl w:val="0"/>
      <w:autoSpaceDE w:val="0"/>
      <w:autoSpaceDN w:val="0"/>
      <w:adjustRightInd w:val="0"/>
      <w:spacing w:after="0" w:line="240" w:lineRule="auto"/>
    </w:pPr>
    <w:rPr>
      <w:rFonts w:ascii="Arial" w:eastAsia="Times New Roman" w:hAnsi="Arial" w:cs="Arial"/>
      <w:lang w:eastAsia="ru-RU"/>
    </w:rPr>
  </w:style>
  <w:style w:type="character" w:customStyle="1" w:styleId="Anrede1IhrZeichen">
    <w:name w:val="Anrede1IhrZeichen"/>
    <w:rsid w:val="00574D40"/>
    <w:rPr>
      <w:rFonts w:ascii="Arial" w:hAnsi="Arial"/>
      <w:sz w:val="22"/>
    </w:rPr>
  </w:style>
  <w:style w:type="paragraph" w:styleId="af1">
    <w:name w:val="header"/>
    <w:basedOn w:val="a"/>
    <w:link w:val="af2"/>
    <w:uiPriority w:val="99"/>
    <w:unhideWhenUsed/>
    <w:rsid w:val="00574D40"/>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574D40"/>
    <w:rPr>
      <w:rFonts w:ascii="Calibri" w:eastAsia="Calibri" w:hAnsi="Calibri" w:cs="Calibri"/>
      <w:lang w:val="ru-RU" w:eastAsia="ar-SA"/>
    </w:rPr>
  </w:style>
  <w:style w:type="paragraph" w:styleId="af3">
    <w:name w:val="footer"/>
    <w:basedOn w:val="a"/>
    <w:link w:val="af4"/>
    <w:uiPriority w:val="99"/>
    <w:unhideWhenUsed/>
    <w:rsid w:val="00574D40"/>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574D40"/>
    <w:rPr>
      <w:rFonts w:ascii="Calibri" w:eastAsia="Calibri" w:hAnsi="Calibri" w:cs="Calibri"/>
      <w:lang w:val="ru-RU" w:eastAsia="ar-SA"/>
    </w:rPr>
  </w:style>
  <w:style w:type="paragraph" w:customStyle="1" w:styleId="scfgruss">
    <w:name w:val="scf_gruss"/>
    <w:basedOn w:val="a"/>
    <w:rsid w:val="00574D40"/>
    <w:pPr>
      <w:keepNext/>
      <w:keepLines/>
      <w:tabs>
        <w:tab w:val="left" w:pos="5387"/>
      </w:tabs>
      <w:suppressAutoHyphens w:val="0"/>
      <w:spacing w:after="0" w:line="240" w:lineRule="auto"/>
    </w:pPr>
    <w:rPr>
      <w:rFonts w:ascii="Arial" w:eastAsia="Times New Roman" w:hAnsi="Arial" w:cs="Times New Roman"/>
      <w:noProof/>
      <w:sz w:val="20"/>
      <w:szCs w:val="20"/>
      <w:lang w:val="en-US" w:eastAsia="de-DE"/>
    </w:rPr>
  </w:style>
  <w:style w:type="paragraph" w:customStyle="1" w:styleId="scfnutzer">
    <w:name w:val="scfnutzer"/>
    <w:basedOn w:val="a"/>
    <w:rsid w:val="00574D40"/>
    <w:pPr>
      <w:suppressAutoHyphens w:val="0"/>
      <w:spacing w:after="0" w:line="180" w:lineRule="exact"/>
    </w:pPr>
    <w:rPr>
      <w:rFonts w:ascii="Arial" w:eastAsia="Times New Roman" w:hAnsi="Arial" w:cs="Times New Roman"/>
      <w:noProof/>
      <w:sz w:val="16"/>
      <w:szCs w:val="20"/>
      <w:lang w:val="en-US" w:eastAsia="de-DE"/>
    </w:rPr>
  </w:style>
  <w:style w:type="paragraph" w:customStyle="1" w:styleId="scfAnschrift">
    <w:name w:val="scfAnschrift"/>
    <w:basedOn w:val="a"/>
    <w:rsid w:val="00574D40"/>
    <w:pPr>
      <w:tabs>
        <w:tab w:val="left" w:pos="1134"/>
      </w:tabs>
      <w:suppressAutoHyphens w:val="0"/>
      <w:spacing w:after="0" w:line="220" w:lineRule="exact"/>
    </w:pPr>
    <w:rPr>
      <w:rFonts w:ascii="Arial" w:eastAsia="Times New Roman" w:hAnsi="Arial" w:cs="Times New Roman"/>
      <w:noProof/>
      <w:sz w:val="20"/>
      <w:szCs w:val="20"/>
      <w:lang w:val="en-US" w:eastAsia="de-DE"/>
    </w:rPr>
  </w:style>
  <w:style w:type="paragraph" w:customStyle="1" w:styleId="scfan">
    <w:name w:val="scf_an"/>
    <w:basedOn w:val="scfAnschrift"/>
    <w:next w:val="scfAnschrift"/>
    <w:rsid w:val="00574D40"/>
    <w:pPr>
      <w:spacing w:before="60"/>
    </w:pPr>
  </w:style>
  <w:style w:type="paragraph" w:customStyle="1" w:styleId="scfuz">
    <w:name w:val="scf_uz"/>
    <w:basedOn w:val="scfnutzer"/>
    <w:rsid w:val="00574D40"/>
  </w:style>
  <w:style w:type="character" w:customStyle="1" w:styleId="a9">
    <w:name w:val="Без интервала Знак"/>
    <w:link w:val="a8"/>
    <w:uiPriority w:val="1"/>
    <w:locked/>
    <w:rsid w:val="003637C1"/>
    <w:rPr>
      <w:rFonts w:ascii="Calibri" w:eastAsia="Calibri" w:hAnsi="Calibri" w:cs="Calibri"/>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19222">
      <w:bodyDiv w:val="1"/>
      <w:marLeft w:val="0"/>
      <w:marRight w:val="0"/>
      <w:marTop w:val="0"/>
      <w:marBottom w:val="0"/>
      <w:divBdr>
        <w:top w:val="none" w:sz="0" w:space="0" w:color="auto"/>
        <w:left w:val="none" w:sz="0" w:space="0" w:color="auto"/>
        <w:bottom w:val="none" w:sz="0" w:space="0" w:color="auto"/>
        <w:right w:val="none" w:sz="0" w:space="0" w:color="auto"/>
      </w:divBdr>
    </w:div>
    <w:div w:id="436681574">
      <w:bodyDiv w:val="1"/>
      <w:marLeft w:val="0"/>
      <w:marRight w:val="0"/>
      <w:marTop w:val="0"/>
      <w:marBottom w:val="0"/>
      <w:divBdr>
        <w:top w:val="none" w:sz="0" w:space="0" w:color="auto"/>
        <w:left w:val="none" w:sz="0" w:space="0" w:color="auto"/>
        <w:bottom w:val="none" w:sz="0" w:space="0" w:color="auto"/>
        <w:right w:val="none" w:sz="0" w:space="0" w:color="auto"/>
      </w:divBdr>
    </w:div>
    <w:div w:id="107022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448FF-9CDE-49E0-A98B-F74A7D3B6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5136</Words>
  <Characters>29277</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Abdyrakhmanov, Asset (SHS EMEA RCA KAZ)</dc:creator>
  <cp:keywords/>
  <dc:description/>
  <cp:lastModifiedBy>Амир</cp:lastModifiedBy>
  <cp:revision>2</cp:revision>
  <cp:lastPrinted>2024-03-01T04:46:00Z</cp:lastPrinted>
  <dcterms:created xsi:type="dcterms:W3CDTF">2024-03-19T19:07:00Z</dcterms:created>
  <dcterms:modified xsi:type="dcterms:W3CDTF">2024-03-19T19:07:00Z</dcterms:modified>
</cp:coreProperties>
</file>